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44"/>
          <w:szCs w:val="44"/>
        </w:rPr>
      </w:pPr>
      <w:r>
        <w:rPr>
          <w:rFonts w:hint="eastAsia"/>
          <w:b/>
          <w:sz w:val="44"/>
          <w:szCs w:val="44"/>
        </w:rPr>
        <w:t>超星课程学习流程说明</w:t>
      </w:r>
    </w:p>
    <w:p/>
    <w:p>
      <w:pPr>
        <w:pStyle w:val="9"/>
        <w:ind w:firstLine="422" w:firstLineChars="200"/>
        <w:outlineLvl w:val="0"/>
        <w:rPr>
          <w:rFonts w:ascii="仿宋" w:hAnsi="仿宋" w:eastAsia="仿宋" w:cs="仿宋"/>
          <w:sz w:val="21"/>
          <w:szCs w:val="21"/>
        </w:rPr>
      </w:pPr>
      <w:r>
        <w:rPr>
          <w:rFonts w:hint="eastAsia" w:ascii="仿宋" w:hAnsi="仿宋" w:eastAsia="仿宋" w:cs="仿宋"/>
          <w:b/>
          <w:bCs/>
          <w:sz w:val="21"/>
          <w:szCs w:val="21"/>
        </w:rPr>
        <w:t>一、账号管理</w:t>
      </w:r>
    </w:p>
    <w:p>
      <w:pPr>
        <w:pStyle w:val="9"/>
        <w:ind w:firstLine="420" w:firstLineChars="200"/>
        <w:rPr>
          <w:rFonts w:ascii="仿宋" w:hAnsi="仿宋" w:eastAsia="仿宋" w:cs="仿宋"/>
          <w:sz w:val="21"/>
          <w:szCs w:val="21"/>
        </w:rPr>
      </w:pPr>
      <w:r>
        <w:rPr>
          <w:rFonts w:hint="eastAsia" w:ascii="仿宋" w:hAnsi="仿宋" w:eastAsia="仿宋" w:cs="仿宋"/>
          <w:sz w:val="21"/>
          <w:szCs w:val="21"/>
        </w:rPr>
        <w:t>学生需要通过大连东软信息学院超星平台在线学习超星课程。</w:t>
      </w:r>
    </w:p>
    <w:p>
      <w:pPr>
        <w:pStyle w:val="10"/>
        <w:ind w:firstLine="420" w:firstLineChars="200"/>
        <w:rPr>
          <w:rFonts w:ascii="仿宋" w:hAnsi="仿宋" w:eastAsia="仿宋" w:cs="仿宋"/>
          <w:sz w:val="21"/>
          <w:szCs w:val="21"/>
        </w:rPr>
      </w:pPr>
      <w:r>
        <w:rPr>
          <w:rFonts w:hint="eastAsia" w:ascii="仿宋" w:hAnsi="仿宋" w:eastAsia="仿宋" w:cs="仿宋"/>
          <w:sz w:val="21"/>
          <w:szCs w:val="21"/>
        </w:rPr>
        <w:t>学生登录账号为</w:t>
      </w:r>
      <w:r>
        <w:rPr>
          <w:rFonts w:hint="eastAsia" w:ascii="仿宋" w:hAnsi="仿宋" w:eastAsia="仿宋" w:cs="仿宋"/>
          <w:b/>
          <w:sz w:val="21"/>
          <w:szCs w:val="21"/>
        </w:rPr>
        <w:t>学生的学号</w:t>
      </w:r>
      <w:r>
        <w:rPr>
          <w:rFonts w:hint="eastAsia" w:ascii="仿宋" w:hAnsi="仿宋" w:eastAsia="仿宋" w:cs="仿宋"/>
          <w:sz w:val="21"/>
          <w:szCs w:val="21"/>
        </w:rPr>
        <w:t>，初始密码为</w:t>
      </w:r>
      <w:r>
        <w:rPr>
          <w:rFonts w:hint="eastAsia" w:ascii="仿宋" w:hAnsi="仿宋" w:eastAsia="仿宋" w:cs="仿宋"/>
          <w:b/>
          <w:bCs/>
          <w:sz w:val="21"/>
          <w:szCs w:val="21"/>
        </w:rPr>
        <w:t>123456</w:t>
      </w:r>
      <w:r>
        <w:rPr>
          <w:rFonts w:hint="eastAsia" w:ascii="仿宋" w:hAnsi="仿宋" w:eastAsia="仿宋" w:cs="仿宋"/>
          <w:sz w:val="21"/>
          <w:szCs w:val="21"/>
        </w:rPr>
        <w:t>。之前选修过超星课程的学生使用修改过的密码登录。忘记密码的学生可以通过账号绑定的邮箱/手机找回密码，或联系在线客服重置密码。</w:t>
      </w:r>
    </w:p>
    <w:p>
      <w:pPr>
        <w:pStyle w:val="10"/>
        <w:ind w:firstLine="420" w:firstLineChars="200"/>
        <w:rPr>
          <w:rFonts w:ascii="仿宋" w:hAnsi="仿宋" w:eastAsia="仿宋" w:cs="仿宋"/>
          <w:sz w:val="21"/>
          <w:szCs w:val="21"/>
        </w:rPr>
      </w:pPr>
      <w:r>
        <w:rPr>
          <w:rFonts w:hint="eastAsia" w:ascii="仿宋" w:hAnsi="仿宋" w:eastAsia="仿宋" w:cs="仿宋"/>
          <w:sz w:val="21"/>
          <w:szCs w:val="21"/>
        </w:rPr>
        <w:t>学生在电脑网页端和移动客户端“学习通”的“账号管理”页面可进行个人信息维护，如将个人账号进行单位账号认定、修改绑定到账号的手机号和邮箱、修改密码等。</w:t>
      </w:r>
    </w:p>
    <w:p>
      <w:pPr>
        <w:pStyle w:val="10"/>
        <w:ind w:firstLine="420" w:firstLineChars="200"/>
        <w:rPr>
          <w:rFonts w:ascii="仿宋" w:hAnsi="仿宋" w:eastAsia="仿宋" w:cs="仿宋"/>
          <w:sz w:val="21"/>
          <w:szCs w:val="21"/>
        </w:rPr>
      </w:pPr>
    </w:p>
    <w:p>
      <w:pPr>
        <w:pStyle w:val="9"/>
        <w:ind w:left="420" w:leftChars="200"/>
        <w:outlineLvl w:val="0"/>
        <w:rPr>
          <w:rFonts w:ascii="仿宋" w:hAnsi="仿宋" w:eastAsia="仿宋" w:cs="仿宋"/>
          <w:color w:val="000000"/>
          <w:kern w:val="0"/>
          <w:sz w:val="21"/>
          <w:szCs w:val="21"/>
          <w:shd w:val="clear" w:color="auto" w:fill="FFFFFF"/>
        </w:rPr>
      </w:pPr>
      <w:r>
        <w:rPr>
          <w:rFonts w:hint="eastAsia" w:ascii="仿宋" w:hAnsi="仿宋" w:eastAsia="仿宋" w:cs="仿宋"/>
          <w:b/>
          <w:bCs/>
          <w:sz w:val="21"/>
          <w:szCs w:val="21"/>
        </w:rPr>
        <w:t>二、课程学习方式</w:t>
      </w:r>
    </w:p>
    <w:p>
      <w:pPr>
        <w:pStyle w:val="9"/>
        <w:ind w:firstLine="420" w:firstLineChars="200"/>
        <w:rPr>
          <w:rFonts w:ascii="仿宋" w:hAnsi="仿宋" w:eastAsia="仿宋" w:cs="仿宋"/>
          <w:sz w:val="21"/>
          <w:szCs w:val="21"/>
        </w:rPr>
      </w:pPr>
      <w:r>
        <w:rPr>
          <w:rFonts w:hint="eastAsia" w:ascii="仿宋" w:hAnsi="仿宋" w:eastAsia="仿宋" w:cs="仿宋"/>
          <w:sz w:val="21"/>
          <w:szCs w:val="21"/>
        </w:rPr>
        <w:t>学生可通过电脑和移动客户端两种方式学习超星课程。</w:t>
      </w:r>
    </w:p>
    <w:p>
      <w:pPr>
        <w:pStyle w:val="9"/>
        <w:ind w:firstLine="422" w:firstLineChars="200"/>
        <w:outlineLvl w:val="1"/>
        <w:rPr>
          <w:rFonts w:ascii="仿宋" w:hAnsi="仿宋" w:eastAsia="仿宋" w:cs="仿宋"/>
          <w:b/>
          <w:sz w:val="21"/>
          <w:szCs w:val="21"/>
        </w:rPr>
      </w:pPr>
      <w:r>
        <w:rPr>
          <w:rFonts w:hint="eastAsia" w:ascii="仿宋" w:hAnsi="仿宋" w:eastAsia="仿宋" w:cs="仿宋"/>
          <w:b/>
          <w:sz w:val="21"/>
          <w:szCs w:val="21"/>
        </w:rPr>
        <w:t>1、电脑网页端</w:t>
      </w:r>
    </w:p>
    <w:p>
      <w:pPr>
        <w:pStyle w:val="10"/>
        <w:ind w:firstLine="420" w:firstLineChars="200"/>
        <w:rPr>
          <w:rFonts w:ascii="仿宋" w:hAnsi="仿宋" w:eastAsia="仿宋" w:cs="仿宋"/>
          <w:sz w:val="21"/>
          <w:szCs w:val="21"/>
        </w:rPr>
      </w:pPr>
      <w:r>
        <w:rPr>
          <w:rFonts w:hint="eastAsia" w:ascii="仿宋" w:hAnsi="仿宋" w:eastAsia="仿宋" w:cs="仿宋"/>
          <w:sz w:val="21"/>
          <w:szCs w:val="21"/>
        </w:rPr>
        <w:t>大连东软学院超星平台电脑端网址为：</w:t>
      </w:r>
      <w:r>
        <w:rPr>
          <w:rFonts w:ascii="仿宋" w:hAnsi="仿宋" w:eastAsia="仿宋" w:cs="仿宋"/>
          <w:b/>
          <w:color w:val="FF0000"/>
          <w:sz w:val="21"/>
          <w:szCs w:val="21"/>
        </w:rPr>
        <w:t>http://neusoft.benke.chaoxing.com</w:t>
      </w:r>
      <w:r>
        <w:rPr>
          <w:rFonts w:hint="eastAsia" w:ascii="仿宋" w:hAnsi="仿宋" w:eastAsia="仿宋" w:cs="仿宋"/>
          <w:sz w:val="21"/>
          <w:szCs w:val="21"/>
        </w:rPr>
        <w:t>，“登录”入口在平台首页右上角。</w:t>
      </w:r>
    </w:p>
    <w:p>
      <w:pPr>
        <w:pStyle w:val="10"/>
        <w:jc w:val="center"/>
        <w:rPr>
          <w:sz w:val="21"/>
          <w:szCs w:val="21"/>
        </w:rPr>
      </w:pPr>
      <w:r>
        <w:drawing>
          <wp:inline distT="0" distB="0" distL="0" distR="0">
            <wp:extent cx="5644515" cy="1932305"/>
            <wp:effectExtent l="9525" t="9525" r="22860" b="20320"/>
            <wp:docPr id="8" name="图片 8" descr="C:\Users\chaoxing001\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chaoxing001\Desktop\图片1.png图片1"/>
                    <pic:cNvPicPr>
                      <a:picLocks noChangeAspect="1"/>
                    </pic:cNvPicPr>
                  </pic:nvPicPr>
                  <pic:blipFill>
                    <a:blip r:embed="rId4"/>
                    <a:srcRect/>
                    <a:stretch>
                      <a:fillRect/>
                    </a:stretch>
                  </pic:blipFill>
                  <pic:spPr>
                    <a:xfrm>
                      <a:off x="0" y="0"/>
                      <a:ext cx="5644515" cy="1941852"/>
                    </a:xfrm>
                    <a:prstGeom prst="rect">
                      <a:avLst/>
                    </a:prstGeom>
                    <a:ln w="6350" cmpd="sng">
                      <a:solidFill>
                        <a:schemeClr val="bg1">
                          <a:lumMod val="65000"/>
                        </a:schemeClr>
                      </a:solidFill>
                      <a:prstDash val="solid"/>
                    </a:ln>
                  </pic:spPr>
                </pic:pic>
              </a:graphicData>
            </a:graphic>
          </wp:inline>
        </w:drawing>
      </w:r>
    </w:p>
    <w:p>
      <w:pPr>
        <w:pStyle w:val="10"/>
        <w:ind w:firstLine="420" w:firstLineChars="200"/>
        <w:rPr>
          <w:rFonts w:ascii="仿宋" w:hAnsi="仿宋" w:eastAsia="仿宋" w:cs="仿宋"/>
          <w:sz w:val="21"/>
          <w:szCs w:val="21"/>
        </w:rPr>
      </w:pPr>
      <w:r>
        <w:rPr>
          <w:rFonts w:hint="eastAsia" w:ascii="仿宋" w:hAnsi="仿宋" w:eastAsia="仿宋" w:cs="仿宋"/>
          <w:sz w:val="21"/>
          <w:szCs w:val="21"/>
        </w:rPr>
        <w:t>学生登录后在个人空间“课堂</w:t>
      </w:r>
      <w:r>
        <w:rPr>
          <w:rFonts w:ascii="仿宋" w:hAnsi="仿宋" w:eastAsia="仿宋" w:cs="仿宋"/>
          <w:sz w:val="21"/>
          <w:szCs w:val="21"/>
        </w:rPr>
        <w:t>”</w:t>
      </w:r>
      <w:r>
        <w:rPr>
          <w:rFonts w:hint="eastAsia" w:ascii="仿宋" w:hAnsi="仿宋" w:eastAsia="仿宋" w:cs="仿宋"/>
          <w:sz w:val="21"/>
          <w:szCs w:val="21"/>
        </w:rPr>
        <w:t>-“我学的课”页面可查看已选修课程，在开课期间点击课程封面或课程名称可进入课程空间学习。</w:t>
      </w:r>
    </w:p>
    <w:p>
      <w:pPr>
        <w:pStyle w:val="10"/>
        <w:jc w:val="center"/>
        <w:rPr>
          <w:sz w:val="21"/>
          <w:szCs w:val="21"/>
        </w:rPr>
      </w:pPr>
      <w:r>
        <w:drawing>
          <wp:inline distT="0" distB="0" distL="0" distR="0">
            <wp:extent cx="5629910" cy="2438400"/>
            <wp:effectExtent l="6350" t="6350" r="21590" b="12700"/>
            <wp:docPr id="23" name="图片 1" descr="C:\Users\chaoxing001\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C:\Users\chaoxing001\Desktop\图片2.png图片2"/>
                    <pic:cNvPicPr>
                      <a:picLocks noChangeAspect="1"/>
                    </pic:cNvPicPr>
                  </pic:nvPicPr>
                  <pic:blipFill>
                    <a:blip r:embed="rId5"/>
                    <a:srcRect/>
                    <a:stretch>
                      <a:fillRect/>
                    </a:stretch>
                  </pic:blipFill>
                  <pic:spPr>
                    <a:xfrm>
                      <a:off x="0" y="0"/>
                      <a:ext cx="5629910" cy="2438400"/>
                    </a:xfrm>
                    <a:prstGeom prst="rect">
                      <a:avLst/>
                    </a:prstGeom>
                    <a:ln w="6350" cmpd="sng">
                      <a:solidFill>
                        <a:schemeClr val="bg1">
                          <a:lumMod val="65000"/>
                        </a:schemeClr>
                      </a:solidFill>
                      <a:prstDash val="solid"/>
                    </a:ln>
                  </pic:spPr>
                </pic:pic>
              </a:graphicData>
            </a:graphic>
          </wp:inline>
        </w:drawing>
      </w:r>
    </w:p>
    <w:p>
      <w:pPr>
        <w:pStyle w:val="10"/>
        <w:ind w:firstLine="420" w:firstLineChars="200"/>
        <w:rPr>
          <w:rFonts w:hint="eastAsia" w:ascii="仿宋" w:hAnsi="仿宋" w:eastAsia="仿宋" w:cs="仿宋"/>
          <w:sz w:val="21"/>
          <w:szCs w:val="21"/>
          <w:lang w:eastAsia="zh-CN"/>
        </w:rPr>
      </w:pPr>
      <w:r>
        <w:rPr>
          <w:rFonts w:hint="eastAsia" w:ascii="仿宋" w:hAnsi="仿宋" w:eastAsia="仿宋" w:cs="仿宋"/>
          <w:sz w:val="21"/>
          <w:szCs w:val="21"/>
        </w:rPr>
        <w:t>在课程空间首页点击章节名称可以进入章节视频和章节测验页面开始学习。首次观看视频时不能快进、不能拖拽视频进度条。观看视频时鼠标不能移出视频播放页面，否则视频会自动暂停。若视频无法播放可</w:t>
      </w:r>
      <w:r>
        <w:rPr>
          <w:rFonts w:ascii="仿宋" w:hAnsi="仿宋" w:eastAsia="仿宋" w:cs="仿宋"/>
          <w:sz w:val="21"/>
          <w:szCs w:val="21"/>
        </w:rPr>
        <w:t>选择</w:t>
      </w:r>
      <w:r>
        <w:rPr>
          <w:rFonts w:hint="eastAsia" w:ascii="仿宋" w:hAnsi="仿宋" w:eastAsia="仿宋" w:cs="仿宋"/>
          <w:sz w:val="21"/>
          <w:szCs w:val="21"/>
        </w:rPr>
        <w:t>切换播放线路</w:t>
      </w:r>
      <w:r>
        <w:rPr>
          <w:rFonts w:hint="eastAsia" w:ascii="仿宋" w:hAnsi="仿宋" w:eastAsia="仿宋" w:cs="仿宋"/>
          <w:sz w:val="21"/>
          <w:szCs w:val="21"/>
          <w:lang w:eastAsia="zh-CN"/>
        </w:rPr>
        <w:t>（如选择公网）</w:t>
      </w:r>
      <w:r>
        <w:rPr>
          <w:rFonts w:hint="eastAsia" w:ascii="仿宋" w:hAnsi="仿宋" w:eastAsia="仿宋" w:cs="仿宋"/>
          <w:sz w:val="21"/>
          <w:szCs w:val="21"/>
        </w:rPr>
        <w:t>、切换视频播放清晰度</w:t>
      </w:r>
      <w:r>
        <w:rPr>
          <w:rFonts w:hint="eastAsia" w:ascii="仿宋" w:hAnsi="仿宋" w:eastAsia="仿宋" w:cs="仿宋"/>
          <w:sz w:val="21"/>
          <w:szCs w:val="21"/>
          <w:lang w:eastAsia="zh-CN"/>
        </w:rPr>
        <w:t>（如选择标清）</w:t>
      </w:r>
      <w:r>
        <w:rPr>
          <w:rFonts w:hint="eastAsia" w:ascii="仿宋" w:hAnsi="仿宋" w:eastAsia="仿宋" w:cs="仿宋"/>
          <w:sz w:val="21"/>
          <w:szCs w:val="21"/>
        </w:rPr>
        <w:t>或清除缓存等。</w:t>
      </w:r>
    </w:p>
    <w:p>
      <w:pPr>
        <w:pStyle w:val="10"/>
        <w:ind w:firstLine="420" w:firstLineChars="200"/>
        <w:rPr>
          <w:rFonts w:ascii="仿宋" w:hAnsi="仿宋" w:eastAsia="仿宋" w:cs="仿宋"/>
          <w:sz w:val="21"/>
          <w:szCs w:val="21"/>
        </w:rPr>
      </w:pPr>
      <w:r>
        <w:rPr>
          <w:rFonts w:hint="eastAsia" w:ascii="仿宋" w:hAnsi="仿宋" w:eastAsia="仿宋" w:cs="仿宋"/>
          <w:sz w:val="21"/>
          <w:szCs w:val="21"/>
        </w:rPr>
        <w:t>视频和测验均为课程任务点，待完成任务点标识为</w:t>
      </w:r>
      <w:r>
        <w:rPr>
          <w:rFonts w:hint="eastAsia" w:ascii="仿宋" w:hAnsi="仿宋" w:eastAsia="仿宋" w:cs="仿宋"/>
          <w:sz w:val="21"/>
          <w:szCs w:val="21"/>
          <w:lang w:eastAsia="zh-CN"/>
        </w:rPr>
        <w:t>橘</w:t>
      </w:r>
      <w:r>
        <w:rPr>
          <w:rFonts w:hint="eastAsia" w:ascii="仿宋" w:hAnsi="仿宋" w:eastAsia="仿宋" w:cs="仿宋"/>
          <w:sz w:val="21"/>
          <w:szCs w:val="21"/>
        </w:rPr>
        <w:t>黄色圆点，完成任务点</w:t>
      </w:r>
      <w:r>
        <w:rPr>
          <w:rFonts w:hint="eastAsia" w:ascii="仿宋" w:hAnsi="仿宋" w:eastAsia="仿宋" w:cs="仿宋"/>
          <w:sz w:val="21"/>
          <w:szCs w:val="21"/>
          <w:lang w:eastAsia="zh-CN"/>
        </w:rPr>
        <w:t>后</w:t>
      </w:r>
      <w:r>
        <w:rPr>
          <w:rFonts w:hint="eastAsia" w:ascii="仿宋" w:hAnsi="仿宋" w:eastAsia="仿宋" w:cs="仿宋"/>
          <w:sz w:val="21"/>
          <w:szCs w:val="21"/>
        </w:rPr>
        <w:t>标识</w:t>
      </w:r>
      <w:r>
        <w:rPr>
          <w:rFonts w:hint="eastAsia" w:ascii="仿宋" w:hAnsi="仿宋" w:eastAsia="仿宋" w:cs="仿宋"/>
          <w:sz w:val="21"/>
          <w:szCs w:val="21"/>
          <w:lang w:eastAsia="zh-CN"/>
        </w:rPr>
        <w:t>变</w:t>
      </w:r>
      <w:r>
        <w:rPr>
          <w:rFonts w:hint="eastAsia" w:ascii="仿宋" w:hAnsi="仿宋" w:eastAsia="仿宋" w:cs="仿宋"/>
          <w:sz w:val="21"/>
          <w:szCs w:val="21"/>
        </w:rPr>
        <w:t>为绿色圆点。</w:t>
      </w:r>
    </w:p>
    <w:p>
      <w:pPr>
        <w:pStyle w:val="9"/>
        <w:jc w:val="center"/>
        <w:rPr>
          <w:rFonts w:ascii="仿宋" w:hAnsi="仿宋" w:eastAsia="仿宋"/>
          <w:sz w:val="21"/>
          <w:szCs w:val="21"/>
        </w:rPr>
      </w:pPr>
      <w:r>
        <w:rPr>
          <w:rFonts w:ascii="仿宋" w:hAnsi="仿宋" w:eastAsia="仿宋"/>
          <w:sz w:val="21"/>
          <w:szCs w:val="21"/>
        </w:rPr>
        <w:drawing>
          <wp:inline distT="0" distB="0" distL="0" distR="0">
            <wp:extent cx="5245100" cy="2382520"/>
            <wp:effectExtent l="9525" t="9525" r="22225" b="27305"/>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6"/>
                    <a:stretch>
                      <a:fillRect/>
                    </a:stretch>
                  </pic:blipFill>
                  <pic:spPr>
                    <a:xfrm>
                      <a:off x="0" y="0"/>
                      <a:ext cx="5245100" cy="2382520"/>
                    </a:xfrm>
                    <a:prstGeom prst="rect">
                      <a:avLst/>
                    </a:prstGeom>
                    <a:ln w="6350" cmpd="sng">
                      <a:solidFill>
                        <a:schemeClr val="bg1">
                          <a:lumMod val="65000"/>
                        </a:schemeClr>
                      </a:solidFill>
                      <a:prstDash val="solid"/>
                    </a:ln>
                  </pic:spPr>
                </pic:pic>
              </a:graphicData>
            </a:graphic>
          </wp:inline>
        </w:drawing>
      </w:r>
    </w:p>
    <w:p>
      <w:pPr>
        <w:pStyle w:val="9"/>
        <w:jc w:val="center"/>
        <w:rPr>
          <w:rFonts w:ascii="仿宋" w:hAnsi="仿宋" w:eastAsia="仿宋"/>
          <w:sz w:val="21"/>
          <w:szCs w:val="21"/>
        </w:rPr>
      </w:pPr>
      <w:r>
        <w:rPr>
          <w:rFonts w:ascii="仿宋" w:hAnsi="仿宋" w:eastAsia="仿宋"/>
          <w:sz w:val="21"/>
          <w:szCs w:val="21"/>
        </w:rPr>
        <w:drawing>
          <wp:inline distT="0" distB="0" distL="0" distR="0">
            <wp:extent cx="5235575" cy="2773045"/>
            <wp:effectExtent l="9525" t="9525" r="12700" b="17780"/>
            <wp:docPr id="25" name="图片 1" descr="C:\Users\chaoxing001\Desktop\图片15.png图片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C:\Users\chaoxing001\Desktop\图片15.png图片15"/>
                    <pic:cNvPicPr>
                      <a:picLocks noChangeAspect="1"/>
                    </pic:cNvPicPr>
                  </pic:nvPicPr>
                  <pic:blipFill>
                    <a:blip r:embed="rId7"/>
                    <a:srcRect/>
                    <a:stretch>
                      <a:fillRect/>
                    </a:stretch>
                  </pic:blipFill>
                  <pic:spPr>
                    <a:xfrm>
                      <a:off x="0" y="0"/>
                      <a:ext cx="5235575" cy="2786731"/>
                    </a:xfrm>
                    <a:prstGeom prst="rect">
                      <a:avLst/>
                    </a:prstGeom>
                    <a:ln w="6350" cmpd="sng">
                      <a:solidFill>
                        <a:schemeClr val="bg1">
                          <a:lumMod val="65000"/>
                        </a:schemeClr>
                      </a:solidFill>
                      <a:prstDash val="solid"/>
                    </a:ln>
                  </pic:spPr>
                </pic:pic>
              </a:graphicData>
            </a:graphic>
          </wp:inline>
        </w:drawing>
      </w:r>
    </w:p>
    <w:p>
      <w:pPr>
        <w:pStyle w:val="9"/>
        <w:jc w:val="center"/>
        <w:rPr>
          <w:rFonts w:ascii="仿宋" w:hAnsi="仿宋" w:eastAsia="仿宋"/>
          <w:sz w:val="21"/>
          <w:szCs w:val="21"/>
        </w:rPr>
      </w:pPr>
      <w:r>
        <w:rPr>
          <w:rFonts w:ascii="仿宋" w:hAnsi="仿宋" w:eastAsia="仿宋"/>
          <w:sz w:val="21"/>
          <w:szCs w:val="21"/>
        </w:rPr>
        <w:drawing>
          <wp:inline distT="0" distB="0" distL="0" distR="0">
            <wp:extent cx="5260975" cy="2336800"/>
            <wp:effectExtent l="9525" t="9525" r="25400" b="15875"/>
            <wp:docPr id="13" name="图片 1" descr="C:\Users\chaoxing001\Desktop\QQ截图20190411105815.jpgQQ截图20190411105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C:\Users\chaoxing001\Desktop\QQ截图20190411105815.jpgQQ截图20190411105815"/>
                    <pic:cNvPicPr>
                      <a:picLocks noChangeAspect="1"/>
                    </pic:cNvPicPr>
                  </pic:nvPicPr>
                  <pic:blipFill>
                    <a:blip r:embed="rId8"/>
                    <a:srcRect b="21296"/>
                    <a:stretch>
                      <a:fillRect/>
                    </a:stretch>
                  </pic:blipFill>
                  <pic:spPr>
                    <a:xfrm>
                      <a:off x="0" y="0"/>
                      <a:ext cx="5260975" cy="2336800"/>
                    </a:xfrm>
                    <a:prstGeom prst="rect">
                      <a:avLst/>
                    </a:prstGeom>
                    <a:ln w="6350" cmpd="sng">
                      <a:solidFill>
                        <a:schemeClr val="bg1">
                          <a:lumMod val="65000"/>
                        </a:schemeClr>
                      </a:solidFill>
                      <a:prstDash val="solid"/>
                    </a:ln>
                  </pic:spPr>
                </pic:pic>
              </a:graphicData>
            </a:graphic>
          </wp:inline>
        </w:drawing>
      </w:r>
    </w:p>
    <w:p>
      <w:pPr>
        <w:pStyle w:val="9"/>
        <w:jc w:val="both"/>
        <w:rPr>
          <w:rFonts w:ascii="仿宋" w:hAnsi="仿宋" w:eastAsia="仿宋"/>
          <w:sz w:val="21"/>
          <w:szCs w:val="21"/>
        </w:rPr>
      </w:pPr>
    </w:p>
    <w:p>
      <w:pPr>
        <w:ind w:firstLine="420" w:firstLineChars="200"/>
        <w:rPr>
          <w:rFonts w:ascii="仿宋" w:hAnsi="仿宋" w:eastAsia="仿宋" w:cs="仿宋"/>
          <w:szCs w:val="21"/>
        </w:rPr>
      </w:pPr>
      <w:r>
        <w:rPr>
          <w:rFonts w:hint="eastAsia" w:ascii="仿宋" w:hAnsi="仿宋" w:eastAsia="仿宋" w:cs="仿宋"/>
          <w:szCs w:val="21"/>
        </w:rPr>
        <w:t>点击“进度”可以查看课程考核标准和本人学习进度。</w:t>
      </w:r>
    </w:p>
    <w:p>
      <w:pPr>
        <w:pStyle w:val="9"/>
        <w:jc w:val="center"/>
        <w:rPr>
          <w:rFonts w:ascii="仿宋" w:hAnsi="仿宋" w:eastAsia="仿宋" w:cs="仿宋"/>
          <w:sz w:val="21"/>
          <w:szCs w:val="21"/>
        </w:rPr>
      </w:pPr>
      <w:r>
        <w:rPr>
          <w:rFonts w:ascii="仿宋" w:hAnsi="仿宋" w:eastAsia="仿宋" w:cs="仿宋"/>
          <w:sz w:val="21"/>
          <w:szCs w:val="21"/>
        </w:rPr>
        <w:drawing>
          <wp:inline distT="0" distB="0" distL="0" distR="0">
            <wp:extent cx="5284470" cy="3834765"/>
            <wp:effectExtent l="9525" t="9525" r="20955" b="22860"/>
            <wp:docPr id="26" name="图片 1" descr="C:\Users\chaoxing001\Desktop\图片3.png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C:\Users\chaoxing001\Desktop\图片3.png图片3"/>
                    <pic:cNvPicPr>
                      <a:picLocks noChangeAspect="1"/>
                    </pic:cNvPicPr>
                  </pic:nvPicPr>
                  <pic:blipFill>
                    <a:blip r:embed="rId9"/>
                    <a:srcRect/>
                    <a:stretch>
                      <a:fillRect/>
                    </a:stretch>
                  </pic:blipFill>
                  <pic:spPr>
                    <a:xfrm>
                      <a:off x="0" y="0"/>
                      <a:ext cx="5284470" cy="3834765"/>
                    </a:xfrm>
                    <a:prstGeom prst="rect">
                      <a:avLst/>
                    </a:prstGeom>
                    <a:ln w="6350" cmpd="sng">
                      <a:solidFill>
                        <a:schemeClr val="bg1">
                          <a:lumMod val="65000"/>
                        </a:schemeClr>
                      </a:solidFill>
                      <a:prstDash val="solid"/>
                    </a:ln>
                  </pic:spPr>
                </pic:pic>
              </a:graphicData>
            </a:graphic>
          </wp:inline>
        </w:drawing>
      </w:r>
    </w:p>
    <w:p>
      <w:pPr>
        <w:pStyle w:val="9"/>
        <w:ind w:firstLine="420" w:firstLineChars="200"/>
        <w:rPr>
          <w:rFonts w:ascii="仿宋" w:hAnsi="仿宋" w:eastAsia="仿宋" w:cs="仿宋"/>
          <w:sz w:val="21"/>
          <w:szCs w:val="21"/>
        </w:rPr>
      </w:pPr>
      <w:r>
        <w:rPr>
          <w:rFonts w:hint="eastAsia" w:ascii="仿宋" w:hAnsi="仿宋" w:eastAsia="仿宋" w:cs="仿宋"/>
          <w:sz w:val="21"/>
          <w:szCs w:val="21"/>
        </w:rPr>
        <w:t>达到课程考试要求后点击“考试”可以参加线上考试。</w:t>
      </w:r>
    </w:p>
    <w:p>
      <w:pPr>
        <w:pStyle w:val="9"/>
        <w:jc w:val="center"/>
        <w:rPr>
          <w:sz w:val="21"/>
          <w:szCs w:val="21"/>
        </w:rPr>
      </w:pPr>
      <w:r>
        <w:rPr>
          <w:rFonts w:ascii="仿宋" w:hAnsi="仿宋" w:eastAsia="仿宋"/>
          <w:sz w:val="21"/>
          <w:szCs w:val="21"/>
        </w:rPr>
        <w:drawing>
          <wp:inline distT="0" distB="0" distL="0" distR="0">
            <wp:extent cx="5146040" cy="1384935"/>
            <wp:effectExtent l="9525" t="9525" r="26035" b="15240"/>
            <wp:docPr id="17" name="图片 17" descr="C:\Users\chaoxing001\Desktop\图片4.png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chaoxing001\Desktop\图片4.png图片4"/>
                    <pic:cNvPicPr>
                      <a:picLocks noChangeAspect="1" noChangeArrowheads="1"/>
                    </pic:cNvPicPr>
                  </pic:nvPicPr>
                  <pic:blipFill>
                    <a:blip r:embed="rId10"/>
                    <a:srcRect/>
                    <a:stretch>
                      <a:fillRect/>
                    </a:stretch>
                  </pic:blipFill>
                  <pic:spPr>
                    <a:xfrm>
                      <a:off x="0" y="0"/>
                      <a:ext cx="5146040" cy="1384935"/>
                    </a:xfrm>
                    <a:prstGeom prst="rect">
                      <a:avLst/>
                    </a:prstGeom>
                    <a:ln w="6350" cmpd="sng">
                      <a:solidFill>
                        <a:schemeClr val="bg1">
                          <a:lumMod val="65000"/>
                        </a:schemeClr>
                      </a:solidFill>
                      <a:prstDash val="solid"/>
                    </a:ln>
                  </pic:spPr>
                </pic:pic>
              </a:graphicData>
            </a:graphic>
          </wp:inline>
        </w:drawing>
      </w:r>
    </w:p>
    <w:p>
      <w:pPr>
        <w:pStyle w:val="9"/>
        <w:jc w:val="left"/>
        <w:rPr>
          <w:sz w:val="21"/>
          <w:szCs w:val="21"/>
        </w:rPr>
      </w:pPr>
    </w:p>
    <w:p>
      <w:pPr>
        <w:pStyle w:val="9"/>
        <w:jc w:val="left"/>
        <w:rPr>
          <w:rFonts w:ascii="仿宋" w:hAnsi="仿宋" w:eastAsia="仿宋" w:cs="仿宋"/>
          <w:b/>
          <w:sz w:val="21"/>
          <w:szCs w:val="21"/>
        </w:rPr>
      </w:pPr>
      <w:r>
        <w:rPr>
          <w:rFonts w:ascii="仿宋" w:hAnsi="仿宋" w:eastAsia="仿宋" w:cs="仿宋"/>
          <w:b/>
          <w:sz w:val="21"/>
          <w:szCs w:val="21"/>
        </w:rPr>
        <w:t>2</w:t>
      </w:r>
      <w:r>
        <w:rPr>
          <w:rFonts w:hint="eastAsia" w:ascii="仿宋" w:hAnsi="仿宋" w:eastAsia="仿宋" w:cs="仿宋"/>
          <w:b/>
          <w:sz w:val="21"/>
          <w:szCs w:val="21"/>
        </w:rPr>
        <w:t>、移动客户端</w:t>
      </w:r>
    </w:p>
    <w:p>
      <w:pPr>
        <w:pStyle w:val="9"/>
        <w:ind w:firstLine="420" w:firstLineChars="200"/>
        <w:rPr>
          <w:rFonts w:ascii="仿宋" w:hAnsi="仿宋" w:eastAsia="仿宋" w:cs="仿宋"/>
          <w:sz w:val="21"/>
          <w:szCs w:val="21"/>
        </w:rPr>
      </w:pPr>
      <w:r>
        <w:rPr>
          <w:rFonts w:ascii="仿宋" w:hAnsi="仿宋" w:eastAsia="仿宋" w:cs="仿宋"/>
          <w:sz w:val="21"/>
          <w:szCs w:val="21"/>
        </w:rPr>
        <w:t>目前</w:t>
      </w:r>
      <w:r>
        <w:rPr>
          <w:rFonts w:hint="eastAsia" w:ascii="仿宋" w:hAnsi="仿宋" w:eastAsia="仿宋" w:cs="仿宋"/>
          <w:sz w:val="21"/>
          <w:szCs w:val="21"/>
        </w:rPr>
        <w:t>移动客户端</w:t>
      </w:r>
      <w:r>
        <w:rPr>
          <w:rFonts w:ascii="仿宋" w:hAnsi="仿宋" w:eastAsia="仿宋" w:cs="仿宋"/>
          <w:sz w:val="21"/>
          <w:szCs w:val="21"/>
        </w:rPr>
        <w:t>超星学习通支持Android和iOS两大移动操作系统。</w:t>
      </w:r>
      <w:r>
        <w:rPr>
          <w:rFonts w:hint="eastAsia" w:ascii="仿宋" w:hAnsi="仿宋" w:eastAsia="仿宋" w:cs="仿宋"/>
          <w:sz w:val="21"/>
          <w:szCs w:val="21"/>
        </w:rPr>
        <w:t>下载安装超星学习通前，请确定您的设备符合系统要求。用户可通过扫描下方二维码或在手机应用市场搜索“超星学习通”下载移动客户端，也可登录网址</w:t>
      </w:r>
      <w:r>
        <w:fldChar w:fldCharType="begin"/>
      </w:r>
      <w:r>
        <w:instrText xml:space="preserve"> HYPERLINK "http://app.chaoxing.com" </w:instrText>
      </w:r>
      <w:r>
        <w:fldChar w:fldCharType="separate"/>
      </w:r>
      <w:r>
        <w:rPr>
          <w:rStyle w:val="8"/>
          <w:rFonts w:hint="eastAsia" w:ascii="仿宋" w:hAnsi="仿宋" w:eastAsia="仿宋" w:cs="仿宋"/>
          <w:sz w:val="21"/>
          <w:szCs w:val="21"/>
        </w:rPr>
        <w:t>http://app.chaoxing.com</w:t>
      </w:r>
      <w:r>
        <w:rPr>
          <w:rStyle w:val="8"/>
          <w:rFonts w:hint="eastAsia" w:ascii="仿宋" w:hAnsi="仿宋" w:eastAsia="仿宋" w:cs="仿宋"/>
          <w:sz w:val="21"/>
          <w:szCs w:val="21"/>
        </w:rPr>
        <w:fldChar w:fldCharType="end"/>
      </w:r>
      <w:r>
        <w:rPr>
          <w:rFonts w:hint="eastAsia" w:ascii="仿宋" w:hAnsi="仿宋" w:eastAsia="仿宋" w:cs="仿宋"/>
          <w:sz w:val="21"/>
          <w:szCs w:val="21"/>
        </w:rPr>
        <w:t>进行下载。</w:t>
      </w:r>
    </w:p>
    <w:p>
      <w:pPr>
        <w:pStyle w:val="9"/>
        <w:ind w:firstLine="420" w:firstLineChars="200"/>
        <w:jc w:val="center"/>
        <w:rPr>
          <w:rFonts w:ascii="仿宋" w:hAnsi="仿宋" w:eastAsia="仿宋" w:cs="仿宋"/>
          <w:sz w:val="21"/>
          <w:szCs w:val="21"/>
        </w:rPr>
      </w:pPr>
      <w:r>
        <w:rPr>
          <w:sz w:val="21"/>
          <w:szCs w:val="21"/>
        </w:rPr>
        <w:drawing>
          <wp:inline distT="0" distB="0" distL="0" distR="0">
            <wp:extent cx="1910080" cy="1884045"/>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929535" cy="1903397"/>
                    </a:xfrm>
                    <a:prstGeom prst="rect">
                      <a:avLst/>
                    </a:prstGeom>
                    <a:noFill/>
                    <a:ln>
                      <a:noFill/>
                    </a:ln>
                    <a:effectLst/>
                  </pic:spPr>
                </pic:pic>
              </a:graphicData>
            </a:graphic>
          </wp:inline>
        </w:drawing>
      </w:r>
    </w:p>
    <w:p>
      <w:pPr>
        <w:pStyle w:val="10"/>
        <w:ind w:firstLine="420" w:firstLineChars="200"/>
        <w:rPr>
          <w:rFonts w:ascii="仿宋" w:hAnsi="仿宋" w:eastAsia="仿宋" w:cs="仿宋"/>
          <w:sz w:val="21"/>
          <w:szCs w:val="21"/>
        </w:rPr>
      </w:pPr>
      <w:r>
        <w:rPr>
          <w:rFonts w:ascii="仿宋" w:hAnsi="仿宋" w:eastAsia="仿宋" w:cs="仿宋"/>
          <w:sz w:val="21"/>
          <w:szCs w:val="21"/>
        </w:rPr>
        <w:t>打开已安装好的学习通APP，</w:t>
      </w:r>
      <w:r>
        <w:rPr>
          <w:rFonts w:hint="eastAsia" w:ascii="仿宋" w:hAnsi="仿宋" w:eastAsia="仿宋" w:cs="仿宋"/>
          <w:sz w:val="21"/>
          <w:szCs w:val="21"/>
        </w:rPr>
        <w:t>在“我”页面，按提示用手机号注册账号</w:t>
      </w:r>
      <w:r>
        <w:rPr>
          <w:rFonts w:hint="eastAsia" w:ascii="仿宋" w:hAnsi="仿宋" w:eastAsia="仿宋" w:cs="仿宋"/>
          <w:sz w:val="21"/>
          <w:szCs w:val="21"/>
          <w:lang w:eastAsia="zh-CN"/>
        </w:rPr>
        <w:t>，选择“学生”角色</w:t>
      </w:r>
      <w:r>
        <w:rPr>
          <w:rFonts w:hint="eastAsia" w:ascii="仿宋" w:hAnsi="仿宋" w:eastAsia="仿宋" w:cs="仿宋"/>
          <w:sz w:val="21"/>
          <w:szCs w:val="21"/>
        </w:rPr>
        <w:t>并进行机构账号认证</w:t>
      </w:r>
      <w:r>
        <w:rPr>
          <w:rFonts w:hint="eastAsia" w:ascii="仿宋" w:hAnsi="仿宋" w:eastAsia="仿宋" w:cs="仿宋"/>
          <w:sz w:val="21"/>
          <w:szCs w:val="21"/>
          <w:lang w:eastAsia="zh-CN"/>
        </w:rPr>
        <w:t>，</w:t>
      </w:r>
      <w:r>
        <w:rPr>
          <w:rFonts w:hint="eastAsia" w:ascii="仿宋" w:hAnsi="仿宋" w:eastAsia="仿宋" w:cs="仿宋"/>
          <w:sz w:val="21"/>
          <w:szCs w:val="21"/>
        </w:rPr>
        <w:t>绑定学号后学生才能在课程页面看到自己选修的课程。</w:t>
      </w:r>
      <w:r>
        <w:rPr>
          <w:rFonts w:hint="eastAsia" w:ascii="仿宋" w:hAnsi="仿宋" w:eastAsia="仿宋" w:cs="仿宋"/>
          <w:sz w:val="21"/>
          <w:szCs w:val="21"/>
          <w:lang w:eastAsia="zh-CN"/>
        </w:rPr>
        <w:t>（在账号绑定界面，</w:t>
      </w:r>
      <w:r>
        <w:rPr>
          <w:rFonts w:hint="eastAsia" w:ascii="仿宋" w:hAnsi="仿宋" w:eastAsia="仿宋" w:cs="仿宋"/>
          <w:sz w:val="21"/>
          <w:szCs w:val="21"/>
        </w:rPr>
        <w:t>“学校/</w:t>
      </w:r>
      <w:r>
        <w:rPr>
          <w:rFonts w:hint="eastAsia" w:ascii="仿宋" w:hAnsi="仿宋" w:eastAsia="仿宋" w:cs="仿宋"/>
          <w:sz w:val="21"/>
          <w:szCs w:val="21"/>
          <w:lang w:eastAsia="zh-CN"/>
        </w:rPr>
        <w:t>单位</w:t>
      </w:r>
      <w:r>
        <w:rPr>
          <w:rFonts w:hint="eastAsia" w:ascii="仿宋" w:hAnsi="仿宋" w:eastAsia="仿宋" w:cs="仿宋"/>
          <w:sz w:val="21"/>
          <w:szCs w:val="21"/>
        </w:rPr>
        <w:t>”一栏填写“</w:t>
      </w:r>
      <w:r>
        <w:rPr>
          <w:rFonts w:hint="eastAsia" w:ascii="仿宋" w:hAnsi="仿宋" w:eastAsia="仿宋" w:cs="仿宋"/>
          <w:b/>
          <w:sz w:val="21"/>
          <w:szCs w:val="21"/>
        </w:rPr>
        <w:t>大连东软信息学院</w:t>
      </w:r>
      <w:r>
        <w:rPr>
          <w:rFonts w:hint="eastAsia" w:ascii="仿宋" w:hAnsi="仿宋" w:eastAsia="仿宋" w:cs="仿宋"/>
          <w:sz w:val="21"/>
          <w:szCs w:val="21"/>
        </w:rPr>
        <w:t>”或输入机构码“</w:t>
      </w:r>
      <w:r>
        <w:rPr>
          <w:rFonts w:ascii="仿宋" w:hAnsi="仿宋" w:eastAsia="仿宋" w:cs="仿宋"/>
          <w:b/>
          <w:sz w:val="21"/>
          <w:szCs w:val="21"/>
        </w:rPr>
        <w:t>607</w:t>
      </w:r>
      <w:r>
        <w:rPr>
          <w:rFonts w:hint="eastAsia" w:ascii="仿宋" w:hAnsi="仿宋" w:eastAsia="仿宋" w:cs="仿宋"/>
          <w:sz w:val="21"/>
          <w:szCs w:val="21"/>
        </w:rPr>
        <w:t>”</w:t>
      </w:r>
      <w:r>
        <w:rPr>
          <w:rFonts w:hint="eastAsia" w:ascii="仿宋" w:hAnsi="仿宋" w:eastAsia="仿宋" w:cs="仿宋"/>
          <w:sz w:val="21"/>
          <w:szCs w:val="21"/>
          <w:lang w:eastAsia="zh-CN"/>
        </w:rPr>
        <w:t>选下方弹出来的相应单位，然后输入学号、姓名进行绑定</w:t>
      </w:r>
      <w:r>
        <w:rPr>
          <w:rFonts w:hint="eastAsia" w:ascii="仿宋" w:hAnsi="仿宋" w:eastAsia="仿宋" w:cs="仿宋"/>
          <w:sz w:val="21"/>
          <w:szCs w:val="21"/>
        </w:rPr>
        <w:t>。</w:t>
      </w:r>
      <w:r>
        <w:rPr>
          <w:rFonts w:hint="eastAsia" w:ascii="仿宋" w:hAnsi="仿宋" w:eastAsia="仿宋" w:cs="仿宋"/>
          <w:sz w:val="21"/>
          <w:szCs w:val="21"/>
          <w:lang w:eastAsia="zh-CN"/>
        </w:rPr>
        <w:t>）</w:t>
      </w:r>
    </w:p>
    <w:p>
      <w:pPr>
        <w:pStyle w:val="10"/>
        <w:jc w:val="center"/>
        <w:rPr>
          <w:rFonts w:ascii="仿宋" w:hAnsi="仿宋" w:eastAsia="仿宋" w:cs="仿宋"/>
          <w:sz w:val="21"/>
          <w:szCs w:val="21"/>
        </w:rPr>
      </w:pPr>
      <w:r>
        <w:rPr>
          <w:sz w:val="21"/>
        </w:rPr>
        <mc:AlternateContent>
          <mc:Choice Requires="wps">
            <w:drawing>
              <wp:anchor distT="0" distB="0" distL="114300" distR="114300" simplePos="0" relativeHeight="251658240" behindDoc="0" locked="0" layoutInCell="1" allowOverlap="1">
                <wp:simplePos x="0" y="0"/>
                <wp:positionH relativeFrom="column">
                  <wp:posOffset>2594610</wp:posOffset>
                </wp:positionH>
                <wp:positionV relativeFrom="paragraph">
                  <wp:posOffset>314960</wp:posOffset>
                </wp:positionV>
                <wp:extent cx="1577340" cy="656590"/>
                <wp:effectExtent l="0" t="0" r="0" b="0"/>
                <wp:wrapNone/>
                <wp:docPr id="12" name="文本框 12"/>
                <wp:cNvGraphicFramePr/>
                <a:graphic xmlns:a="http://schemas.openxmlformats.org/drawingml/2006/main">
                  <a:graphicData uri="http://schemas.microsoft.com/office/word/2010/wordprocessingShape">
                    <wps:wsp>
                      <wps:cNvSpPr txBox="1"/>
                      <wps:spPr>
                        <a:xfrm>
                          <a:off x="3130550" y="6348095"/>
                          <a:ext cx="1577340" cy="656590"/>
                        </a:xfrm>
                        <a:prstGeom prst="rect">
                          <a:avLst/>
                        </a:prstGeom>
                        <a:noFill/>
                        <a:ln w="6350">
                          <a:no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pPr>
                              <w:rPr>
                                <w:rFonts w:hint="eastAsia" w:ascii="黑体" w:hAnsi="黑体" w:eastAsia="黑体" w:cs="黑体"/>
                                <w:color w:val="FF0000"/>
                                <w:sz w:val="10"/>
                                <w:szCs w:val="10"/>
                                <w:lang w:val="en-US" w:eastAsia="zh-CN"/>
                              </w:rPr>
                            </w:pPr>
                            <w:r>
                              <w:rPr>
                                <w:rFonts w:hint="eastAsia" w:ascii="黑体" w:hAnsi="黑体" w:eastAsia="黑体" w:cs="黑体"/>
                                <w:color w:val="FF0000"/>
                                <w:sz w:val="10"/>
                                <w:szCs w:val="10"/>
                                <w:lang w:eastAsia="zh-CN"/>
                              </w:rPr>
                              <w:t>输入</w:t>
                            </w:r>
                            <w:r>
                              <w:rPr>
                                <w:rFonts w:hint="eastAsia" w:ascii="黑体" w:hAnsi="黑体" w:eastAsia="黑体" w:cs="黑体"/>
                                <w:color w:val="FF0000"/>
                                <w:sz w:val="10"/>
                                <w:szCs w:val="10"/>
                                <w:lang w:val="en-US" w:eastAsia="zh-CN"/>
                              </w:rPr>
                              <w:t>607或者学校全称选下方弹出的相应单位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4.3pt;margin-top:24.8pt;height:51.7pt;width:124.2pt;z-index:251658240;mso-width-relative:page;mso-height-relative:page;" filled="f" stroked="f" coordsize="21600,21600" o:gfxdata="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y2I0R9oAAAAJAQAADwAAAAAAAAABACAAAAAiAAAAZHJzL2Rvd25yZXYueG1sUEsBAhQAFAAAAAgA&#10;h07iQC0yojWVAgAADgUAAA4AAAAAAAAAAQAgAAAAKQEAAGRycy9lMm9Eb2MueG1sUEsFBgAAAAAG&#10;AAYAWQEAADAGAAAAAA==&#10;">
                <v:fill on="f" focussize="0,0"/>
                <v:stroke on="f" weight="0.5pt"/>
                <v:imagedata o:title=""/>
                <o:lock v:ext="edit" aspectratio="f"/>
                <v:textbox>
                  <w:txbxContent>
                    <w:p>
                      <w:pPr>
                        <w:rPr>
                          <w:rFonts w:hint="eastAsia" w:ascii="黑体" w:hAnsi="黑体" w:eastAsia="黑体" w:cs="黑体"/>
                          <w:color w:val="FF0000"/>
                          <w:sz w:val="10"/>
                          <w:szCs w:val="10"/>
                          <w:lang w:val="en-US" w:eastAsia="zh-CN"/>
                        </w:rPr>
                      </w:pPr>
                      <w:r>
                        <w:rPr>
                          <w:rFonts w:hint="eastAsia" w:ascii="黑体" w:hAnsi="黑体" w:eastAsia="黑体" w:cs="黑体"/>
                          <w:color w:val="FF0000"/>
                          <w:sz w:val="10"/>
                          <w:szCs w:val="10"/>
                          <w:lang w:eastAsia="zh-CN"/>
                        </w:rPr>
                        <w:t>输入</w:t>
                      </w:r>
                      <w:r>
                        <w:rPr>
                          <w:rFonts w:hint="eastAsia" w:ascii="黑体" w:hAnsi="黑体" w:eastAsia="黑体" w:cs="黑体"/>
                          <w:color w:val="FF0000"/>
                          <w:sz w:val="10"/>
                          <w:szCs w:val="10"/>
                          <w:lang w:val="en-US" w:eastAsia="zh-CN"/>
                        </w:rPr>
                        <w:t>607或者学校全称选下方弹出的相应单位</w:t>
                      </w:r>
                    </w:p>
                  </w:txbxContent>
                </v:textbox>
              </v:shape>
            </w:pict>
          </mc:Fallback>
        </mc:AlternateContent>
      </w:r>
      <w:r>
        <w:rPr>
          <w:rFonts w:ascii="仿宋" w:hAnsi="仿宋" w:eastAsia="仿宋" w:cs="仿宋"/>
          <w:sz w:val="21"/>
          <w:szCs w:val="21"/>
        </w:rPr>
        <w:drawing>
          <wp:inline distT="0" distB="0" distL="0" distR="0">
            <wp:extent cx="1269365" cy="2524760"/>
            <wp:effectExtent l="9525" t="9525" r="16510" b="18415"/>
            <wp:docPr id="30" name="图片 11" descr="C:\Users\chaoxing001\Desktop\QQ截图20190411103602.jpgQQ截图2019041110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descr="C:\Users\chaoxing001\Desktop\QQ截图20190411103602.jpgQQ截图20190411103602"/>
                    <pic:cNvPicPr>
                      <a:picLocks noChangeAspect="1"/>
                    </pic:cNvPicPr>
                  </pic:nvPicPr>
                  <pic:blipFill>
                    <a:blip r:embed="rId12"/>
                    <a:srcRect/>
                    <a:stretch>
                      <a:fillRect/>
                    </a:stretch>
                  </pic:blipFill>
                  <pic:spPr>
                    <a:xfrm>
                      <a:off x="0" y="0"/>
                      <a:ext cx="1269365" cy="2524760"/>
                    </a:xfrm>
                    <a:prstGeom prst="rect">
                      <a:avLst/>
                    </a:prstGeom>
                    <a:ln w="6350" cmpd="sng">
                      <a:solidFill>
                        <a:schemeClr val="bg1">
                          <a:lumMod val="65000"/>
                        </a:schemeClr>
                      </a:solidFill>
                      <a:prstDash val="solid"/>
                    </a:ln>
                  </pic:spPr>
                </pic:pic>
              </a:graphicData>
            </a:graphic>
          </wp:inline>
        </w:drawing>
      </w:r>
      <w:r>
        <w:rPr>
          <w:rFonts w:ascii="仿宋" w:hAnsi="仿宋" w:eastAsia="仿宋" w:cs="仿宋"/>
          <w:sz w:val="21"/>
          <w:szCs w:val="21"/>
        </w:rPr>
        <w:drawing>
          <wp:inline distT="0" distB="0" distL="0" distR="0">
            <wp:extent cx="1251585" cy="2521585"/>
            <wp:effectExtent l="9525" t="9525" r="15240" b="21590"/>
            <wp:docPr id="27" name="图片 8" descr="C:\Users\chaoxing001\Desktop\QQ截图20190411103513.jpgQQ截图2019041110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descr="C:\Users\chaoxing001\Desktop\QQ截图20190411103513.jpgQQ截图20190411103513"/>
                    <pic:cNvPicPr>
                      <a:picLocks noChangeAspect="1"/>
                    </pic:cNvPicPr>
                  </pic:nvPicPr>
                  <pic:blipFill>
                    <a:blip r:embed="rId13"/>
                    <a:srcRect/>
                    <a:stretch>
                      <a:fillRect/>
                    </a:stretch>
                  </pic:blipFill>
                  <pic:spPr>
                    <a:xfrm>
                      <a:off x="0" y="0"/>
                      <a:ext cx="1251585" cy="2521585"/>
                    </a:xfrm>
                    <a:prstGeom prst="rect">
                      <a:avLst/>
                    </a:prstGeom>
                    <a:ln w="6350" cmpd="sng">
                      <a:solidFill>
                        <a:schemeClr val="bg1">
                          <a:lumMod val="65000"/>
                        </a:schemeClr>
                      </a:solidFill>
                      <a:prstDash val="solid"/>
                    </a:ln>
                  </pic:spPr>
                </pic:pic>
              </a:graphicData>
            </a:graphic>
          </wp:inline>
        </w:drawing>
      </w:r>
      <w:r>
        <w:rPr>
          <w:rFonts w:ascii="仿宋" w:hAnsi="仿宋" w:eastAsia="仿宋" w:cs="仿宋"/>
          <w:sz w:val="21"/>
          <w:szCs w:val="21"/>
        </w:rPr>
        <w:drawing>
          <wp:inline distT="0" distB="0" distL="0" distR="0">
            <wp:extent cx="1272540" cy="2531745"/>
            <wp:effectExtent l="9525" t="9525" r="13335" b="11430"/>
            <wp:docPr id="29" name="图片 5" descr="C:\Users\chaoxing001\Desktop\QQ截图20190411103232.jpgQQ截图2019041110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descr="C:\Users\chaoxing001\Desktop\QQ截图20190411103232.jpgQQ截图20190411103232"/>
                    <pic:cNvPicPr>
                      <a:picLocks noChangeAspect="1"/>
                    </pic:cNvPicPr>
                  </pic:nvPicPr>
                  <pic:blipFill>
                    <a:blip r:embed="rId14"/>
                    <a:srcRect/>
                    <a:stretch>
                      <a:fillRect/>
                    </a:stretch>
                  </pic:blipFill>
                  <pic:spPr>
                    <a:xfrm>
                      <a:off x="0" y="0"/>
                      <a:ext cx="1272540" cy="2605947"/>
                    </a:xfrm>
                    <a:prstGeom prst="rect">
                      <a:avLst/>
                    </a:prstGeom>
                    <a:ln w="6350" cmpd="sng">
                      <a:solidFill>
                        <a:schemeClr val="bg1">
                          <a:lumMod val="65000"/>
                        </a:schemeClr>
                      </a:solidFill>
                      <a:prstDash val="solid"/>
                    </a:ln>
                  </pic:spPr>
                </pic:pic>
              </a:graphicData>
            </a:graphic>
          </wp:inline>
        </w:drawing>
      </w:r>
      <w:r>
        <w:rPr>
          <w:rFonts w:ascii="仿宋" w:hAnsi="仿宋" w:eastAsia="仿宋" w:cs="仿宋"/>
          <w:sz w:val="21"/>
          <w:szCs w:val="21"/>
        </w:rPr>
        <w:drawing>
          <wp:inline distT="0" distB="0" distL="0" distR="0">
            <wp:extent cx="1254125" cy="2531745"/>
            <wp:effectExtent l="9525" t="9525" r="12700" b="11430"/>
            <wp:docPr id="10" name="图片 5" descr="C:\Users\chaoxing001\Desktop\QQ截图20190411103259.jpgQQ截图2019041110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C:\Users\chaoxing001\Desktop\QQ截图20190411103259.jpgQQ截图20190411103259"/>
                    <pic:cNvPicPr>
                      <a:picLocks noChangeAspect="1"/>
                    </pic:cNvPicPr>
                  </pic:nvPicPr>
                  <pic:blipFill>
                    <a:blip r:embed="rId15"/>
                    <a:srcRect/>
                    <a:stretch>
                      <a:fillRect/>
                    </a:stretch>
                  </pic:blipFill>
                  <pic:spPr>
                    <a:xfrm>
                      <a:off x="0" y="0"/>
                      <a:ext cx="1254125" cy="2605947"/>
                    </a:xfrm>
                    <a:prstGeom prst="rect">
                      <a:avLst/>
                    </a:prstGeom>
                    <a:ln w="6350" cmpd="sng">
                      <a:solidFill>
                        <a:schemeClr val="bg1">
                          <a:lumMod val="65000"/>
                        </a:schemeClr>
                      </a:solidFill>
                      <a:prstDash val="solid"/>
                    </a:ln>
                  </pic:spPr>
                </pic:pic>
              </a:graphicData>
            </a:graphic>
          </wp:inline>
        </w:drawing>
      </w:r>
      <w:r>
        <w:rPr>
          <w:rFonts w:ascii="仿宋" w:hAnsi="仿宋" w:eastAsia="仿宋" w:cs="仿宋"/>
          <w:sz w:val="21"/>
          <w:szCs w:val="21"/>
        </w:rPr>
        <w:drawing>
          <wp:inline distT="0" distB="0" distL="0" distR="0">
            <wp:extent cx="1265555" cy="2531745"/>
            <wp:effectExtent l="9525" t="9525" r="20320" b="11430"/>
            <wp:docPr id="11" name="图片 5" descr="C:\Users\chaoxing001\Desktop\QQ截图20190411103315.jpgQQ截图2019041110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C:\Users\chaoxing001\Desktop\QQ截图20190411103315.jpgQQ截图20190411103315"/>
                    <pic:cNvPicPr>
                      <a:picLocks noChangeAspect="1"/>
                    </pic:cNvPicPr>
                  </pic:nvPicPr>
                  <pic:blipFill>
                    <a:blip r:embed="rId16"/>
                    <a:srcRect/>
                    <a:stretch>
                      <a:fillRect/>
                    </a:stretch>
                  </pic:blipFill>
                  <pic:spPr>
                    <a:xfrm>
                      <a:off x="0" y="0"/>
                      <a:ext cx="1265555" cy="2605947"/>
                    </a:xfrm>
                    <a:prstGeom prst="rect">
                      <a:avLst/>
                    </a:prstGeom>
                    <a:ln w="6350" cmpd="sng">
                      <a:solidFill>
                        <a:schemeClr val="bg1">
                          <a:lumMod val="65000"/>
                        </a:schemeClr>
                      </a:solidFill>
                      <a:prstDash val="solid"/>
                    </a:ln>
                  </pic:spPr>
                </pic:pic>
              </a:graphicData>
            </a:graphic>
          </wp:inline>
        </w:drawing>
      </w:r>
    </w:p>
    <w:p>
      <w:pPr>
        <w:widowControl/>
        <w:ind w:firstLine="420" w:firstLineChars="200"/>
        <w:jc w:val="left"/>
        <w:rPr>
          <w:rFonts w:hint="eastAsia" w:ascii="仿宋" w:hAnsi="仿宋" w:eastAsia="仿宋" w:cs="仿宋"/>
          <w:szCs w:val="21"/>
        </w:rPr>
      </w:pPr>
    </w:p>
    <w:p>
      <w:pPr>
        <w:widowControl/>
        <w:ind w:firstLine="420" w:firstLineChars="200"/>
        <w:jc w:val="left"/>
        <w:rPr>
          <w:rFonts w:ascii="仿宋" w:hAnsi="仿宋" w:eastAsia="仿宋" w:cs="仿宋"/>
          <w:szCs w:val="21"/>
        </w:rPr>
      </w:pPr>
      <w:r>
        <w:rPr>
          <w:rFonts w:hint="eastAsia" w:ascii="仿宋" w:hAnsi="仿宋" w:eastAsia="仿宋" w:cs="仿宋"/>
          <w:szCs w:val="21"/>
        </w:rPr>
        <w:t>学生登录后在学习通</w:t>
      </w:r>
      <w:r>
        <w:rPr>
          <w:rFonts w:hint="eastAsia" w:ascii="仿宋" w:hAnsi="仿宋" w:eastAsia="仿宋" w:cs="仿宋"/>
          <w:szCs w:val="21"/>
          <w:lang w:eastAsia="zh-CN"/>
        </w:rPr>
        <w:t>“</w:t>
      </w:r>
      <w:r>
        <w:rPr>
          <w:rFonts w:hint="eastAsia" w:ascii="仿宋" w:hAnsi="仿宋" w:eastAsia="仿宋" w:cs="仿宋"/>
          <w:szCs w:val="21"/>
        </w:rPr>
        <w:t>首页</w:t>
      </w:r>
      <w:r>
        <w:rPr>
          <w:rFonts w:hint="eastAsia" w:ascii="仿宋" w:hAnsi="仿宋" w:eastAsia="仿宋" w:cs="仿宋"/>
          <w:szCs w:val="21"/>
          <w:lang w:eastAsia="zh-CN"/>
        </w:rPr>
        <w:t>”</w:t>
      </w:r>
      <w:r>
        <w:rPr>
          <w:rFonts w:hint="eastAsia" w:ascii="仿宋" w:hAnsi="仿宋" w:eastAsia="仿宋" w:cs="仿宋"/>
          <w:szCs w:val="21"/>
        </w:rPr>
        <w:t>或“我”页面点击“课程”可以查看已选修课程。</w:t>
      </w:r>
    </w:p>
    <w:p>
      <w:pPr>
        <w:jc w:val="center"/>
        <w:rPr>
          <w:rFonts w:ascii="仿宋" w:hAnsi="仿宋" w:eastAsia="仿宋"/>
          <w:szCs w:val="21"/>
        </w:rPr>
      </w:pPr>
      <w:r>
        <w:rPr>
          <w:szCs w:val="21"/>
        </w:rPr>
        <w:drawing>
          <wp:inline distT="0" distB="0" distL="0" distR="0">
            <wp:extent cx="1665605" cy="2676525"/>
            <wp:effectExtent l="9525" t="9525" r="20320" b="19050"/>
            <wp:docPr id="34" name="图片 3" descr="C:\Users\chaoxing001\Desktop\图片8.png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descr="C:\Users\chaoxing001\Desktop\图片8.png图片8"/>
                    <pic:cNvPicPr>
                      <a:picLocks noChangeAspect="1"/>
                    </pic:cNvPicPr>
                  </pic:nvPicPr>
                  <pic:blipFill>
                    <a:blip r:embed="rId17"/>
                    <a:srcRect r="1391" b="449"/>
                    <a:stretch>
                      <a:fillRect/>
                    </a:stretch>
                  </pic:blipFill>
                  <pic:spPr>
                    <a:xfrm>
                      <a:off x="0" y="0"/>
                      <a:ext cx="1665605" cy="2676525"/>
                    </a:xfrm>
                    <a:prstGeom prst="rect">
                      <a:avLst/>
                    </a:prstGeom>
                    <a:ln w="6350" cmpd="sng">
                      <a:solidFill>
                        <a:schemeClr val="bg1">
                          <a:lumMod val="65000"/>
                        </a:schemeClr>
                      </a:solidFill>
                      <a:prstDash val="solid"/>
                    </a:ln>
                  </pic:spPr>
                </pic:pic>
              </a:graphicData>
            </a:graphic>
          </wp:inline>
        </w:drawing>
      </w:r>
      <w:r>
        <w:rPr>
          <w:szCs w:val="21"/>
        </w:rPr>
        <w:t xml:space="preserve"> </w:t>
      </w:r>
      <w:r>
        <w:rPr>
          <w:szCs w:val="21"/>
        </w:rPr>
        <w:drawing>
          <wp:inline distT="0" distB="0" distL="0" distR="0">
            <wp:extent cx="1682750" cy="2680970"/>
            <wp:effectExtent l="9525" t="9525" r="22225" b="14605"/>
            <wp:docPr id="35" name="图片 4" descr="C:\Users\chaoxing001\Desktop\图片9.png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descr="C:\Users\chaoxing001\Desktop\图片9.png图片9"/>
                    <pic:cNvPicPr>
                      <a:picLocks noChangeAspect="1"/>
                    </pic:cNvPicPr>
                  </pic:nvPicPr>
                  <pic:blipFill>
                    <a:blip r:embed="rId18"/>
                    <a:srcRect r="1046" b="425"/>
                    <a:stretch>
                      <a:fillRect/>
                    </a:stretch>
                  </pic:blipFill>
                  <pic:spPr>
                    <a:xfrm>
                      <a:off x="0" y="0"/>
                      <a:ext cx="1682750" cy="2680970"/>
                    </a:xfrm>
                    <a:prstGeom prst="rect">
                      <a:avLst/>
                    </a:prstGeom>
                    <a:ln w="6350" cmpd="sng">
                      <a:solidFill>
                        <a:schemeClr val="bg1">
                          <a:lumMod val="65000"/>
                        </a:schemeClr>
                      </a:solidFill>
                      <a:prstDash val="solid"/>
                    </a:ln>
                  </pic:spPr>
                </pic:pic>
              </a:graphicData>
            </a:graphic>
          </wp:inline>
        </w:drawing>
      </w:r>
      <w:r>
        <w:rPr>
          <w:szCs w:val="21"/>
        </w:rPr>
        <w:t xml:space="preserve"> </w:t>
      </w:r>
      <w:r>
        <w:rPr>
          <w:szCs w:val="21"/>
        </w:rPr>
        <w:drawing>
          <wp:inline distT="0" distB="0" distL="0" distR="0">
            <wp:extent cx="1688465" cy="2680970"/>
            <wp:effectExtent l="9525" t="9525" r="16510" b="1460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9"/>
                    <a:stretch>
                      <a:fillRect/>
                    </a:stretch>
                  </pic:blipFill>
                  <pic:spPr>
                    <a:xfrm>
                      <a:off x="0" y="0"/>
                      <a:ext cx="1688465" cy="2680970"/>
                    </a:xfrm>
                    <a:prstGeom prst="rect">
                      <a:avLst/>
                    </a:prstGeom>
                    <a:ln w="6350" cmpd="sng">
                      <a:solidFill>
                        <a:schemeClr val="bg1">
                          <a:lumMod val="65000"/>
                        </a:schemeClr>
                      </a:solidFill>
                      <a:prstDash val="solid"/>
                    </a:ln>
                  </pic:spPr>
                </pic:pic>
              </a:graphicData>
            </a:graphic>
          </wp:inline>
        </w:drawing>
      </w:r>
    </w:p>
    <w:p>
      <w:pPr>
        <w:pStyle w:val="10"/>
        <w:ind w:firstLine="420" w:firstLineChars="200"/>
        <w:rPr>
          <w:rFonts w:ascii="仿宋" w:hAnsi="仿宋" w:eastAsia="仿宋" w:cs="仿宋"/>
          <w:sz w:val="21"/>
          <w:szCs w:val="21"/>
        </w:rPr>
      </w:pPr>
      <w:r>
        <w:rPr>
          <w:rFonts w:hint="eastAsia" w:ascii="仿宋" w:hAnsi="仿宋" w:eastAsia="仿宋" w:cs="仿宋"/>
          <w:sz w:val="21"/>
          <w:szCs w:val="21"/>
        </w:rPr>
        <w:t>在“课程”页面点击课程名称进入课程空间开始学习。</w:t>
      </w:r>
    </w:p>
    <w:p>
      <w:pPr>
        <w:pStyle w:val="10"/>
        <w:ind w:firstLine="420" w:firstLineChars="200"/>
        <w:rPr>
          <w:rFonts w:ascii="仿宋" w:hAnsi="仿宋" w:eastAsia="仿宋" w:cs="仿宋"/>
          <w:sz w:val="21"/>
          <w:szCs w:val="21"/>
        </w:rPr>
      </w:pPr>
      <w:r>
        <w:rPr>
          <w:rFonts w:hint="eastAsia" w:ascii="仿宋" w:hAnsi="仿宋" w:eastAsia="仿宋" w:cs="仿宋"/>
          <w:sz w:val="21"/>
          <w:szCs w:val="21"/>
        </w:rPr>
        <w:t>在“</w:t>
      </w:r>
      <w:r>
        <w:rPr>
          <w:rFonts w:hint="eastAsia" w:ascii="仿宋" w:hAnsi="仿宋" w:eastAsia="仿宋" w:cs="仿宋"/>
          <w:b/>
          <w:sz w:val="21"/>
          <w:szCs w:val="21"/>
        </w:rPr>
        <w:t>章节</w:t>
      </w:r>
      <w:r>
        <w:rPr>
          <w:rFonts w:hint="eastAsia" w:ascii="仿宋" w:hAnsi="仿宋" w:eastAsia="仿宋" w:cs="仿宋"/>
          <w:sz w:val="21"/>
          <w:szCs w:val="21"/>
        </w:rPr>
        <w:t>”页面点击章节名称可以进入章节视频和章节测验页面开始学习。在“</w:t>
      </w:r>
      <w:r>
        <w:rPr>
          <w:rFonts w:hint="eastAsia" w:ascii="仿宋" w:hAnsi="仿宋" w:eastAsia="仿宋" w:cs="仿宋"/>
          <w:b/>
          <w:sz w:val="21"/>
          <w:szCs w:val="21"/>
        </w:rPr>
        <w:t>任务</w:t>
      </w:r>
      <w:r>
        <w:rPr>
          <w:rFonts w:hint="eastAsia" w:ascii="仿宋" w:hAnsi="仿宋" w:eastAsia="仿宋" w:cs="仿宋"/>
          <w:sz w:val="21"/>
          <w:szCs w:val="21"/>
        </w:rPr>
        <w:t>”页面可以查看本课程已发布的通知、考试等课堂任务。在“</w:t>
      </w:r>
      <w:r>
        <w:rPr>
          <w:rFonts w:hint="eastAsia" w:ascii="仿宋" w:hAnsi="仿宋" w:eastAsia="仿宋" w:cs="仿宋"/>
          <w:b/>
          <w:sz w:val="21"/>
          <w:szCs w:val="21"/>
        </w:rPr>
        <w:t>更多</w:t>
      </w:r>
      <w:r>
        <w:rPr>
          <w:rFonts w:hint="eastAsia" w:ascii="仿宋" w:hAnsi="仿宋" w:eastAsia="仿宋" w:cs="仿宋"/>
          <w:sz w:val="21"/>
          <w:szCs w:val="21"/>
        </w:rPr>
        <w:t>”页面可以查看课程开课时间、考核标准、已获得分数等信息，在该页面点击“学习记录”可以查看本人章节任务点完成进度、访问数等。</w:t>
      </w:r>
    </w:p>
    <w:p>
      <w:pPr>
        <w:pStyle w:val="10"/>
        <w:rPr>
          <w:rFonts w:ascii="仿宋" w:hAnsi="仿宋" w:eastAsia="仿宋" w:cs="仿宋"/>
          <w:sz w:val="21"/>
          <w:szCs w:val="21"/>
        </w:rPr>
      </w:pPr>
      <w:r>
        <w:rPr>
          <w:sz w:val="21"/>
          <w:szCs w:val="21"/>
        </w:rPr>
        <w:drawing>
          <wp:inline distT="0" distB="0" distL="0" distR="0">
            <wp:extent cx="1629410" cy="2565400"/>
            <wp:effectExtent l="9525" t="9525" r="18415" b="158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629410" cy="2565400"/>
                    </a:xfrm>
                    <a:prstGeom prst="rect">
                      <a:avLst/>
                    </a:prstGeom>
                    <a:ln w="6350" cmpd="sng">
                      <a:solidFill>
                        <a:schemeClr val="bg1">
                          <a:lumMod val="65000"/>
                        </a:schemeClr>
                      </a:solidFill>
                      <a:prstDash val="solid"/>
                    </a:ln>
                  </pic:spPr>
                </pic:pic>
              </a:graphicData>
            </a:graphic>
          </wp:inline>
        </w:drawing>
      </w:r>
      <w:r>
        <w:rPr>
          <w:sz w:val="21"/>
          <w:szCs w:val="21"/>
        </w:rPr>
        <w:drawing>
          <wp:inline distT="0" distB="0" distL="0" distR="0">
            <wp:extent cx="1623695" cy="2567305"/>
            <wp:effectExtent l="9525" t="9525" r="24130" b="139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623695" cy="2567305"/>
                    </a:xfrm>
                    <a:prstGeom prst="rect">
                      <a:avLst/>
                    </a:prstGeom>
                    <a:ln w="6350" cmpd="sng">
                      <a:solidFill>
                        <a:schemeClr val="bg1">
                          <a:lumMod val="65000"/>
                        </a:schemeClr>
                      </a:solidFill>
                      <a:prstDash val="solid"/>
                    </a:ln>
                  </pic:spPr>
                </pic:pic>
              </a:graphicData>
            </a:graphic>
          </wp:inline>
        </w:drawing>
      </w:r>
      <w:r>
        <w:rPr>
          <w:sz w:val="21"/>
          <w:szCs w:val="21"/>
        </w:rPr>
        <w:drawing>
          <wp:inline distT="0" distB="0" distL="0" distR="0">
            <wp:extent cx="1619250" cy="2566035"/>
            <wp:effectExtent l="9525" t="9525" r="9525" b="152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619250" cy="2566035"/>
                    </a:xfrm>
                    <a:prstGeom prst="rect">
                      <a:avLst/>
                    </a:prstGeom>
                    <a:ln w="6350" cmpd="sng">
                      <a:solidFill>
                        <a:schemeClr val="bg1">
                          <a:lumMod val="65000"/>
                        </a:schemeClr>
                      </a:solidFill>
                      <a:prstDash val="solid"/>
                    </a:ln>
                  </pic:spPr>
                </pic:pic>
              </a:graphicData>
            </a:graphic>
          </wp:inline>
        </w:drawing>
      </w:r>
      <w:r>
        <w:rPr>
          <w:sz w:val="21"/>
          <w:szCs w:val="21"/>
        </w:rPr>
        <w:drawing>
          <wp:inline distT="0" distB="0" distL="0" distR="0">
            <wp:extent cx="1609090" cy="2567940"/>
            <wp:effectExtent l="9525" t="9525" r="19685" b="133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609090" cy="2567940"/>
                    </a:xfrm>
                    <a:prstGeom prst="rect">
                      <a:avLst/>
                    </a:prstGeom>
                    <a:ln w="6350" cmpd="sng">
                      <a:solidFill>
                        <a:schemeClr val="bg1">
                          <a:lumMod val="65000"/>
                        </a:schemeClr>
                      </a:solidFill>
                      <a:prstDash val="solid"/>
                    </a:ln>
                  </pic:spPr>
                </pic:pic>
              </a:graphicData>
            </a:graphic>
          </wp:inline>
        </w:drawing>
      </w:r>
    </w:p>
    <w:p>
      <w:pPr>
        <w:pStyle w:val="10"/>
        <w:ind w:firstLine="420" w:firstLineChars="200"/>
        <w:rPr>
          <w:rFonts w:ascii="仿宋" w:hAnsi="仿宋" w:eastAsia="仿宋" w:cs="仿宋"/>
          <w:sz w:val="21"/>
          <w:szCs w:val="21"/>
        </w:rPr>
      </w:pPr>
      <w:r>
        <w:rPr>
          <w:rFonts w:hint="eastAsia" w:ascii="仿宋" w:hAnsi="仿宋" w:eastAsia="仿宋" w:cs="仿宋"/>
          <w:sz w:val="21"/>
          <w:szCs w:val="21"/>
        </w:rPr>
        <w:t>移动客户端除了和电脑端一样支持视频观看、章节测验、考试、讨论等功能，还支持将课程视频缓存到本地功能。点击课程章节名称后的</w:t>
      </w:r>
      <w:r>
        <w:rPr>
          <w:rFonts w:hint="eastAsia" w:ascii="仿宋" w:hAnsi="仿宋" w:eastAsia="仿宋" w:cs="仿宋"/>
          <w:sz w:val="21"/>
          <w:szCs w:val="21"/>
        </w:rPr>
        <w:drawing>
          <wp:inline distT="0" distB="0" distL="0" distR="0">
            <wp:extent cx="153670" cy="1358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53670" cy="135890"/>
                    </a:xfrm>
                    <a:prstGeom prst="rect">
                      <a:avLst/>
                    </a:prstGeom>
                    <a:noFill/>
                    <a:ln>
                      <a:noFill/>
                    </a:ln>
                  </pic:spPr>
                </pic:pic>
              </a:graphicData>
            </a:graphic>
          </wp:inline>
        </w:drawing>
      </w:r>
      <w:r>
        <w:rPr>
          <w:rFonts w:hint="eastAsia" w:ascii="仿宋" w:hAnsi="仿宋" w:eastAsia="仿宋" w:cs="仿宋"/>
          <w:sz w:val="21"/>
          <w:szCs w:val="21"/>
        </w:rPr>
        <w:t>按钮，可以将该章节视频缓存到本地。将视频缓存到本地后</w:t>
      </w:r>
      <w:r>
        <w:rPr>
          <w:rFonts w:hint="eastAsia" w:ascii="仿宋" w:hAnsi="仿宋" w:eastAsia="仿宋" w:cs="仿宋"/>
          <w:sz w:val="21"/>
          <w:szCs w:val="21"/>
          <w:lang w:eastAsia="zh-CN"/>
        </w:rPr>
        <w:t>需要</w:t>
      </w:r>
      <w:r>
        <w:rPr>
          <w:rFonts w:hint="eastAsia" w:ascii="仿宋" w:hAnsi="仿宋" w:eastAsia="仿宋" w:cs="仿宋"/>
          <w:sz w:val="21"/>
          <w:szCs w:val="21"/>
        </w:rPr>
        <w:t>联网观看，计算观看时长，但不会</w:t>
      </w:r>
      <w:r>
        <w:rPr>
          <w:rFonts w:hint="eastAsia" w:ascii="仿宋" w:hAnsi="仿宋" w:eastAsia="仿宋" w:cs="仿宋"/>
          <w:sz w:val="21"/>
          <w:szCs w:val="21"/>
          <w:lang w:eastAsia="zh-CN"/>
        </w:rPr>
        <w:t>再消耗</w:t>
      </w:r>
      <w:r>
        <w:rPr>
          <w:rFonts w:hint="eastAsia" w:ascii="仿宋" w:hAnsi="仿宋" w:eastAsia="仿宋" w:cs="仿宋"/>
          <w:sz w:val="21"/>
          <w:szCs w:val="21"/>
        </w:rPr>
        <w:t>视频流量。</w:t>
      </w:r>
    </w:p>
    <w:p>
      <w:pPr>
        <w:pStyle w:val="10"/>
        <w:ind w:firstLine="420" w:firstLineChars="200"/>
        <w:rPr>
          <w:rFonts w:ascii="仿宋" w:hAnsi="仿宋" w:eastAsia="仿宋" w:cs="仿宋"/>
          <w:sz w:val="21"/>
          <w:szCs w:val="21"/>
        </w:rPr>
      </w:pPr>
    </w:p>
    <w:p>
      <w:pPr>
        <w:pStyle w:val="9"/>
        <w:ind w:firstLine="422" w:firstLineChars="200"/>
        <w:outlineLvl w:val="0"/>
        <w:rPr>
          <w:rFonts w:ascii="仿宋" w:hAnsi="仿宋" w:eastAsia="仿宋" w:cs="仿宋"/>
          <w:b/>
          <w:bCs/>
          <w:sz w:val="21"/>
          <w:szCs w:val="21"/>
        </w:rPr>
      </w:pPr>
      <w:r>
        <w:rPr>
          <w:rFonts w:hint="eastAsia" w:ascii="仿宋" w:hAnsi="仿宋" w:eastAsia="仿宋" w:cs="仿宋"/>
          <w:b/>
          <w:bCs/>
          <w:sz w:val="21"/>
          <w:szCs w:val="21"/>
        </w:rPr>
        <w:t>三、答疑咨询服务</w:t>
      </w:r>
    </w:p>
    <w:p>
      <w:pPr>
        <w:pStyle w:val="10"/>
        <w:ind w:firstLine="420" w:firstLineChars="200"/>
        <w:rPr>
          <w:rFonts w:ascii="仿宋" w:hAnsi="仿宋" w:eastAsia="仿宋" w:cs="仿宋"/>
          <w:sz w:val="21"/>
          <w:szCs w:val="21"/>
        </w:rPr>
      </w:pPr>
      <w:r>
        <w:rPr>
          <w:rFonts w:hint="eastAsia" w:ascii="仿宋" w:hAnsi="仿宋" w:eastAsia="仿宋" w:cs="仿宋"/>
          <w:sz w:val="21"/>
          <w:szCs w:val="21"/>
        </w:rPr>
        <w:t>超星平台的尔雅通识课程提供通识课答疑和参考咨询服务，学生在学习过程中如有关于课程内容的问题可点击课程空间中的“答疑”按钮进入超星慕课参考咨询中心进行提问，将会有专业答疑团队及时回复学生提出的各种学习问题。</w:t>
      </w:r>
    </w:p>
    <w:p>
      <w:pPr>
        <w:pStyle w:val="10"/>
        <w:ind w:firstLine="420" w:firstLineChars="200"/>
        <w:rPr>
          <w:rFonts w:ascii="仿宋" w:hAnsi="仿宋" w:eastAsia="仿宋" w:cs="仿宋"/>
          <w:sz w:val="21"/>
          <w:szCs w:val="21"/>
        </w:rPr>
      </w:pPr>
      <w:r>
        <w:rPr>
          <w:rFonts w:hint="eastAsia" w:ascii="仿宋" w:hAnsi="仿宋" w:eastAsia="仿宋" w:cs="仿宋"/>
          <w:sz w:val="21"/>
          <w:szCs w:val="21"/>
        </w:rPr>
        <w:t>学习期间如有平台使用方面的问题可点击“在线客服”咨询。使用PC端学习时可以超星平台首页、个人空间、课程空间首页和课程视频播放页面找到“在线客服”。使用移动客服端学习时可以在登录页面和“我的”页面找到在线客服。</w:t>
      </w:r>
    </w:p>
    <w:p>
      <w:pPr>
        <w:pStyle w:val="10"/>
        <w:ind w:firstLine="420" w:firstLineChars="200"/>
        <w:rPr>
          <w:rFonts w:ascii="仿宋" w:hAnsi="仿宋" w:eastAsia="仿宋" w:cs="仿宋"/>
          <w:sz w:val="21"/>
          <w:szCs w:val="21"/>
        </w:rPr>
      </w:pPr>
      <w:r>
        <w:rPr>
          <w:rFonts w:hint="eastAsia" w:ascii="仿宋" w:hAnsi="仿宋" w:eastAsia="仿宋" w:cs="仿宋"/>
          <w:sz w:val="21"/>
          <w:szCs w:val="21"/>
        </w:rPr>
        <w:t>客服热线：400-9020-966，周一至周五：8:30--23:00，周六、日及节假日：9：00～23：00</w:t>
      </w:r>
    </w:p>
    <w:p>
      <w:pPr>
        <w:pStyle w:val="10"/>
        <w:ind w:firstLine="420" w:firstLineChars="200"/>
        <w:rPr>
          <w:rFonts w:ascii="仿宋" w:hAnsi="仿宋" w:eastAsia="仿宋" w:cs="仿宋"/>
          <w:sz w:val="21"/>
          <w:szCs w:val="21"/>
        </w:rPr>
      </w:pPr>
      <w:r>
        <w:rPr>
          <w:rFonts w:hint="eastAsia" w:ascii="仿宋" w:hAnsi="仿宋" w:eastAsia="仿宋" w:cs="仿宋"/>
          <w:sz w:val="21"/>
          <w:szCs w:val="21"/>
        </w:rPr>
        <w:t>客服邮箱：</w:t>
      </w:r>
      <w:r>
        <w:fldChar w:fldCharType="begin"/>
      </w:r>
      <w:r>
        <w:instrText xml:space="preserve"> HYPERLINK "mailto:tsk@chaoxing.com" </w:instrText>
      </w:r>
      <w:r>
        <w:fldChar w:fldCharType="separate"/>
      </w:r>
      <w:r>
        <w:rPr>
          <w:rStyle w:val="8"/>
          <w:rFonts w:hint="eastAsia" w:ascii="仿宋" w:hAnsi="仿宋" w:eastAsia="仿宋" w:cs="仿宋"/>
          <w:sz w:val="21"/>
          <w:szCs w:val="21"/>
        </w:rPr>
        <w:t>tsk@chaoxing.com</w:t>
      </w:r>
      <w:r>
        <w:rPr>
          <w:rStyle w:val="8"/>
          <w:rFonts w:hint="eastAsia" w:ascii="仿宋" w:hAnsi="仿宋" w:eastAsia="仿宋" w:cs="仿宋"/>
          <w:sz w:val="21"/>
          <w:szCs w:val="21"/>
        </w:rPr>
        <w:fldChar w:fldCharType="end"/>
      </w:r>
      <w:r>
        <w:rPr>
          <w:rFonts w:hint="eastAsia" w:ascii="仿宋" w:hAnsi="仿宋" w:eastAsia="仿宋" w:cs="仿宋"/>
          <w:sz w:val="21"/>
          <w:szCs w:val="21"/>
        </w:rPr>
        <w:t>。</w:t>
      </w:r>
    </w:p>
    <w:p>
      <w:pPr>
        <w:pStyle w:val="9"/>
        <w:ind w:firstLine="420" w:firstLineChars="200"/>
        <w:rPr>
          <w:rFonts w:ascii="仿宋" w:hAnsi="仿宋" w:eastAsia="仿宋" w:cs="仿宋"/>
          <w:sz w:val="21"/>
          <w:szCs w:val="21"/>
        </w:rPr>
      </w:pPr>
      <w:r>
        <w:rPr>
          <w:rFonts w:hint="eastAsia" w:ascii="仿宋" w:hAnsi="仿宋" w:eastAsia="仿宋" w:cs="仿宋"/>
          <w:sz w:val="21"/>
          <w:szCs w:val="21"/>
        </w:rPr>
        <w:t>通过移动客户端“超星学习通”学习课程的学生点击学习通首页右上角图标，</w:t>
      </w:r>
      <w:r>
        <w:rPr>
          <w:rFonts w:hint="eastAsia" w:ascii="仿宋" w:hAnsi="仿宋" w:eastAsia="仿宋" w:cs="仿宋"/>
          <w:sz w:val="21"/>
          <w:szCs w:val="21"/>
          <w:lang w:eastAsia="zh-CN"/>
        </w:rPr>
        <w:t>扫描下边的二维码或者</w:t>
      </w:r>
      <w:r>
        <w:rPr>
          <w:rFonts w:hint="eastAsia" w:ascii="仿宋" w:hAnsi="仿宋" w:eastAsia="仿宋" w:cs="仿宋"/>
          <w:sz w:val="21"/>
          <w:szCs w:val="21"/>
        </w:rPr>
        <w:t>输入邀请码“</w:t>
      </w:r>
      <w:r>
        <w:rPr>
          <w:rFonts w:hint="eastAsia" w:ascii="Arial" w:hAnsi="Arial" w:eastAsia="仿宋" w:cs="Arial"/>
          <w:b/>
          <w:sz w:val="21"/>
          <w:szCs w:val="21"/>
          <w:lang w:val="en-US" w:eastAsia="zh-CN"/>
        </w:rPr>
        <w:t>zf17085</w:t>
      </w:r>
      <w:r>
        <w:rPr>
          <w:rFonts w:hint="eastAsia" w:ascii="仿宋" w:hAnsi="仿宋" w:eastAsia="仿宋" w:cs="仿宋"/>
          <w:sz w:val="21"/>
          <w:szCs w:val="21"/>
          <w:lang w:val="en-US" w:eastAsia="zh-CN"/>
        </w:rPr>
        <w:t>”</w:t>
      </w:r>
      <w:r>
        <w:rPr>
          <w:rFonts w:hint="eastAsia" w:ascii="仿宋" w:hAnsi="仿宋" w:eastAsia="仿宋" w:cs="仿宋"/>
          <w:sz w:val="21"/>
          <w:szCs w:val="21"/>
        </w:rPr>
        <w:t>，可加入“大连东软信息学院”小组。学生也可在此就课程学习问题等进行沟通交流，工作人员将就相关问题进行及时解答。</w:t>
      </w:r>
    </w:p>
    <w:p>
      <w:pPr>
        <w:widowControl/>
        <w:shd w:val="clear" w:color="auto" w:fill="FFFFFF"/>
        <w:ind w:right="480" w:firstLine="5740"/>
        <w:jc w:val="center"/>
        <w:rPr>
          <w:rFonts w:ascii="仿宋" w:hAnsi="仿宋" w:eastAsia="仿宋" w:cs="仿宋"/>
          <w:color w:val="000000"/>
          <w:kern w:val="0"/>
          <w:szCs w:val="21"/>
          <w:shd w:val="clear" w:color="auto" w:fill="FFFFFF"/>
        </w:rPr>
      </w:pPr>
      <w:r>
        <w:rPr>
          <w:rFonts w:hint="eastAsia" w:ascii="仿宋" w:hAnsi="仿宋" w:eastAsia="仿宋" w:cs="仿宋"/>
          <w:color w:val="000000"/>
          <w:kern w:val="0"/>
          <w:szCs w:val="21"/>
          <w:shd w:val="clear" w:color="auto" w:fill="FFFFFF"/>
        </w:rPr>
        <w:t xml:space="preserve">           </w:t>
      </w:r>
    </w:p>
    <w:p>
      <w:pPr>
        <w:widowControl/>
        <w:shd w:val="clear" w:color="auto" w:fill="FFFFFF"/>
        <w:jc w:val="center"/>
        <w:rPr>
          <w:rFonts w:ascii="仿宋_GB2312" w:hAnsi="宋体" w:eastAsia="仿宋_GB2312" w:cs="仿宋_GB2312"/>
          <w:color w:val="000000"/>
          <w:kern w:val="0"/>
          <w:szCs w:val="21"/>
          <w:shd w:val="clear" w:color="auto" w:fill="FFFFFF"/>
        </w:rPr>
      </w:pPr>
      <w:r>
        <w:rPr>
          <w:rFonts w:hint="eastAsia" w:eastAsia="宋体"/>
          <w:lang w:eastAsia="zh-CN"/>
        </w:rPr>
        <w:drawing>
          <wp:inline distT="0" distB="0" distL="114300" distR="114300">
            <wp:extent cx="1868170" cy="3732530"/>
            <wp:effectExtent l="9525" t="9525" r="27305" b="10795"/>
            <wp:docPr id="15" name="图片 15" descr="C:\Users\chaoxing001\Desktop\QQ截图20190411110758.jpgQQ截图2019041111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chaoxing001\Desktop\QQ截图20190411110758.jpgQQ截图20190411110758"/>
                    <pic:cNvPicPr>
                      <a:picLocks noChangeAspect="1"/>
                    </pic:cNvPicPr>
                  </pic:nvPicPr>
                  <pic:blipFill>
                    <a:blip r:embed="rId25"/>
                    <a:srcRect/>
                    <a:stretch>
                      <a:fillRect/>
                    </a:stretch>
                  </pic:blipFill>
                  <pic:spPr>
                    <a:xfrm>
                      <a:off x="0" y="0"/>
                      <a:ext cx="1868170" cy="3732530"/>
                    </a:xfrm>
                    <a:prstGeom prst="rect">
                      <a:avLst/>
                    </a:prstGeom>
                    <a:ln w="6350" cmpd="sng">
                      <a:solidFill>
                        <a:schemeClr val="bg1">
                          <a:lumMod val="65000"/>
                        </a:schemeClr>
                      </a:solidFill>
                      <a:prstDash val="solid"/>
                    </a:ln>
                  </pic:spPr>
                </pic:pic>
              </a:graphicData>
            </a:graphic>
          </wp:inline>
        </w:drawing>
      </w:r>
      <w:r>
        <w:rPr>
          <w:rFonts w:hint="eastAsia"/>
          <w:lang w:val="en-US" w:eastAsia="zh-CN"/>
        </w:rPr>
        <w:t xml:space="preserve">   </w:t>
      </w:r>
      <w:r>
        <w:rPr>
          <w:rFonts w:hint="eastAsia" w:eastAsia="宋体"/>
          <w:lang w:eastAsia="zh-CN"/>
        </w:rPr>
        <w:drawing>
          <wp:inline distT="0" distB="0" distL="114300" distR="114300">
            <wp:extent cx="3138170" cy="3683635"/>
            <wp:effectExtent l="9525" t="9525" r="14605" b="21590"/>
            <wp:docPr id="6" name="图片 6" descr="微信图片_20190411090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190411090639"/>
                    <pic:cNvPicPr>
                      <a:picLocks noChangeAspect="1"/>
                    </pic:cNvPicPr>
                  </pic:nvPicPr>
                  <pic:blipFill>
                    <a:blip r:embed="rId26"/>
                    <a:srcRect l="19848" t="30066" r="19848" b="37249"/>
                    <a:stretch>
                      <a:fillRect/>
                    </a:stretch>
                  </pic:blipFill>
                  <pic:spPr>
                    <a:xfrm>
                      <a:off x="0" y="0"/>
                      <a:ext cx="3138170" cy="3683635"/>
                    </a:xfrm>
                    <a:prstGeom prst="rect">
                      <a:avLst/>
                    </a:prstGeom>
                    <a:ln w="6350" cmpd="sng">
                      <a:solidFill>
                        <a:schemeClr val="bg1">
                          <a:lumMod val="65000"/>
                        </a:schemeClr>
                      </a:solidFill>
                      <a:prstDash val="solid"/>
                    </a:ln>
                  </pic:spPr>
                </pic:pic>
              </a:graphicData>
            </a:graphic>
          </wp:inline>
        </w:drawing>
      </w:r>
    </w:p>
    <w:p>
      <w:pPr>
        <w:widowControl/>
        <w:shd w:val="clear" w:color="auto" w:fill="FFFFFF"/>
        <w:jc w:val="center"/>
        <w:rPr>
          <w:rFonts w:ascii="仿宋_GB2312" w:hAnsi="宋体" w:eastAsia="仿宋_GB2312" w:cs="仿宋_GB2312"/>
          <w:color w:val="000000"/>
          <w:kern w:val="0"/>
          <w:szCs w:val="21"/>
          <w:shd w:val="clear" w:color="auto" w:fill="FFFFFF"/>
        </w:rPr>
      </w:pPr>
      <w:r>
        <w:rPr>
          <w:rFonts w:hint="eastAsia" w:ascii="仿宋_GB2312" w:hAnsi="宋体" w:eastAsia="仿宋_GB2312" w:cs="仿宋_GB2312"/>
          <w:color w:val="000000"/>
          <w:kern w:val="0"/>
          <w:szCs w:val="21"/>
          <w:shd w:val="clear" w:color="auto" w:fill="FFFFFF"/>
          <w:lang w:val="en-US" w:eastAsia="zh-CN"/>
        </w:rPr>
        <w:t xml:space="preserve">                               </w:t>
      </w:r>
      <w:bookmarkStart w:id="0" w:name="_GoBack"/>
      <w:bookmarkEnd w:id="0"/>
      <w:r>
        <w:rPr>
          <w:rFonts w:hint="eastAsia" w:ascii="仿宋_GB2312" w:hAnsi="宋体" w:eastAsia="仿宋_GB2312" w:cs="仿宋_GB2312"/>
          <w:color w:val="000000"/>
          <w:kern w:val="0"/>
          <w:szCs w:val="21"/>
          <w:shd w:val="clear" w:color="auto" w:fill="FFFFFF"/>
        </w:rPr>
        <w:t>学习通小组二维码（大连东软信息学院）</w:t>
      </w:r>
    </w:p>
    <w:p>
      <w:pPr>
        <w:pStyle w:val="10"/>
        <w:ind w:firstLine="440" w:firstLineChars="200"/>
      </w:pPr>
    </w:p>
    <w:p>
      <w:pPr>
        <w:pStyle w:val="10"/>
        <w:ind w:firstLine="440" w:firstLineChars="200"/>
      </w:pPr>
    </w:p>
    <w:p>
      <w:pPr>
        <w:pStyle w:val="10"/>
        <w:ind w:firstLine="440" w:firstLineChars="200"/>
      </w:pPr>
    </w:p>
    <w:p>
      <w:pPr>
        <w:pStyle w:val="10"/>
        <w:ind w:firstLine="440" w:firstLineChars="200"/>
      </w:pPr>
    </w:p>
    <w:p>
      <w:pPr>
        <w:pStyle w:val="10"/>
        <w:ind w:firstLine="440" w:firstLineChars="200"/>
      </w:pPr>
    </w:p>
    <w:p>
      <w:pPr>
        <w:pStyle w:val="10"/>
        <w:ind w:firstLine="440" w:firstLineChars="200"/>
      </w:pPr>
    </w:p>
    <w:p>
      <w:pPr>
        <w:pStyle w:val="10"/>
        <w:ind w:firstLine="440" w:firstLineChars="200"/>
      </w:pPr>
    </w:p>
    <w:p>
      <w:pPr>
        <w:pStyle w:val="10"/>
        <w:ind w:firstLine="440" w:firstLineChars="200"/>
      </w:pPr>
    </w:p>
    <w:p>
      <w:pPr>
        <w:pStyle w:val="10"/>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Arial Unicode MS"/>
    <w:panose1 w:val="00000000000000000000"/>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仿宋_GB2312">
    <w:altName w:val="仿宋"/>
    <w:panose1 w:val="00000000000000000000"/>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957"/>
    <w:rsid w:val="001B7CFD"/>
    <w:rsid w:val="001D06AF"/>
    <w:rsid w:val="002D424B"/>
    <w:rsid w:val="00330983"/>
    <w:rsid w:val="00334622"/>
    <w:rsid w:val="004A15D1"/>
    <w:rsid w:val="005E5B6A"/>
    <w:rsid w:val="00606231"/>
    <w:rsid w:val="00785463"/>
    <w:rsid w:val="007C4C33"/>
    <w:rsid w:val="00857AB5"/>
    <w:rsid w:val="0091724D"/>
    <w:rsid w:val="00AE0A90"/>
    <w:rsid w:val="00AF6DF4"/>
    <w:rsid w:val="00B14957"/>
    <w:rsid w:val="00DC5044"/>
    <w:rsid w:val="00E16356"/>
    <w:rsid w:val="03AA2567"/>
    <w:rsid w:val="054A0369"/>
    <w:rsid w:val="07263353"/>
    <w:rsid w:val="08867373"/>
    <w:rsid w:val="08CE5173"/>
    <w:rsid w:val="09234D13"/>
    <w:rsid w:val="09D60E7C"/>
    <w:rsid w:val="09E5386B"/>
    <w:rsid w:val="0BDA3765"/>
    <w:rsid w:val="0D5D1A26"/>
    <w:rsid w:val="0E0D2A46"/>
    <w:rsid w:val="10941BDE"/>
    <w:rsid w:val="13A43316"/>
    <w:rsid w:val="187A2334"/>
    <w:rsid w:val="1D7C0711"/>
    <w:rsid w:val="1E450099"/>
    <w:rsid w:val="20837DB2"/>
    <w:rsid w:val="230B7214"/>
    <w:rsid w:val="23316884"/>
    <w:rsid w:val="23897720"/>
    <w:rsid w:val="25033EFD"/>
    <w:rsid w:val="28371D8F"/>
    <w:rsid w:val="29456188"/>
    <w:rsid w:val="29797803"/>
    <w:rsid w:val="2AB5363D"/>
    <w:rsid w:val="2B217C82"/>
    <w:rsid w:val="33B010DB"/>
    <w:rsid w:val="362672C6"/>
    <w:rsid w:val="36BF7919"/>
    <w:rsid w:val="3AF86BD9"/>
    <w:rsid w:val="3B27364E"/>
    <w:rsid w:val="471E6D35"/>
    <w:rsid w:val="47FC4976"/>
    <w:rsid w:val="496B2694"/>
    <w:rsid w:val="4A0462C7"/>
    <w:rsid w:val="4D8B59E3"/>
    <w:rsid w:val="504263F2"/>
    <w:rsid w:val="51C56A67"/>
    <w:rsid w:val="552A4290"/>
    <w:rsid w:val="60847B71"/>
    <w:rsid w:val="61173122"/>
    <w:rsid w:val="62176A4F"/>
    <w:rsid w:val="63121A2E"/>
    <w:rsid w:val="633017AF"/>
    <w:rsid w:val="66504851"/>
    <w:rsid w:val="67D32895"/>
    <w:rsid w:val="6EBB3888"/>
    <w:rsid w:val="6FDF7AE2"/>
    <w:rsid w:val="712E2128"/>
    <w:rsid w:val="71F05A0F"/>
    <w:rsid w:val="746F6447"/>
    <w:rsid w:val="756B6029"/>
    <w:rsid w:val="79914B7C"/>
    <w:rsid w:val="7FD500FF"/>
    <w:rsid w:val="7FF83F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nhideWhenUsed="0" w:uiPriority="99" w:semiHidden="0"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12"/>
    <w:semiHidden/>
    <w:unhideWhenUsed/>
    <w:uiPriority w:val="99"/>
    <w:rPr>
      <w:sz w:val="18"/>
      <w:szCs w:val="18"/>
    </w:rPr>
  </w:style>
  <w:style w:type="paragraph" w:styleId="3">
    <w:name w:val="footer"/>
    <w:basedOn w:val="1"/>
    <w:link w:val="14"/>
    <w:unhideWhenUsed/>
    <w:uiPriority w:val="99"/>
    <w:pPr>
      <w:tabs>
        <w:tab w:val="center" w:pos="4153"/>
        <w:tab w:val="right" w:pos="8306"/>
      </w:tabs>
      <w:snapToGrid w:val="0"/>
      <w:jc w:val="left"/>
    </w:pPr>
    <w:rPr>
      <w:sz w:val="18"/>
      <w:szCs w:val="18"/>
    </w:rPr>
  </w:style>
  <w:style w:type="paragraph" w:styleId="4">
    <w:name w:val="header"/>
    <w:basedOn w:val="1"/>
    <w:link w:val="13"/>
    <w:unhideWhenUsed/>
    <w:uiPriority w:val="99"/>
    <w:pPr>
      <w:pBdr>
        <w:bottom w:val="single" w:color="auto" w:sz="6" w:space="1"/>
      </w:pBdr>
      <w:tabs>
        <w:tab w:val="center" w:pos="4153"/>
        <w:tab w:val="right" w:pos="8306"/>
      </w:tabs>
      <w:snapToGrid w:val="0"/>
      <w:jc w:val="center"/>
    </w:pPr>
    <w:rPr>
      <w:sz w:val="18"/>
      <w:szCs w:val="18"/>
    </w:rPr>
  </w:style>
  <w:style w:type="paragraph" w:styleId="5">
    <w:name w:val="HTML Preformatted"/>
    <w:basedOn w:val="1"/>
    <w:link w:val="1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szCs w:val="24"/>
    </w:rPr>
  </w:style>
  <w:style w:type="character" w:styleId="8">
    <w:name w:val="Hyperlink"/>
    <w:unhideWhenUsed/>
    <w:uiPriority w:val="99"/>
    <w:rPr>
      <w:color w:val="0000FF"/>
      <w:u w:val="single"/>
    </w:rPr>
  </w:style>
  <w:style w:type="paragraph" w:customStyle="1" w:styleId="9">
    <w:name w:val="_Style 0"/>
    <w:qFormat/>
    <w:uiPriority w:val="1"/>
    <w:pPr>
      <w:widowControl w:val="0"/>
      <w:jc w:val="both"/>
    </w:pPr>
    <w:rPr>
      <w:rFonts w:ascii="Times New Roman" w:hAnsi="Times New Roman" w:eastAsia="宋体" w:cs="Times New Roman"/>
      <w:kern w:val="2"/>
      <w:sz w:val="22"/>
      <w:szCs w:val="22"/>
      <w:lang w:val="en-US" w:eastAsia="zh-CN" w:bidi="ar-SA"/>
    </w:rPr>
  </w:style>
  <w:style w:type="paragraph" w:styleId="10">
    <w:name w:val="No Spacing"/>
    <w:qFormat/>
    <w:uiPriority w:val="1"/>
    <w:pPr>
      <w:widowControl w:val="0"/>
      <w:jc w:val="both"/>
    </w:pPr>
    <w:rPr>
      <w:rFonts w:ascii="Times New Roman" w:hAnsi="Times New Roman" w:eastAsia="宋体" w:cs="Times New Roman"/>
      <w:kern w:val="2"/>
      <w:sz w:val="22"/>
      <w:szCs w:val="22"/>
      <w:lang w:val="en-US" w:eastAsia="zh-CN" w:bidi="ar-SA"/>
    </w:rPr>
  </w:style>
  <w:style w:type="character" w:customStyle="1" w:styleId="11">
    <w:name w:val="Unresolved Mention"/>
    <w:basedOn w:val="7"/>
    <w:semiHidden/>
    <w:unhideWhenUsed/>
    <w:uiPriority w:val="99"/>
    <w:rPr>
      <w:color w:val="605E5C"/>
      <w:shd w:val="clear" w:color="auto" w:fill="E1DFDD"/>
    </w:rPr>
  </w:style>
  <w:style w:type="character" w:customStyle="1" w:styleId="12">
    <w:name w:val="批注框文本 Char"/>
    <w:basedOn w:val="7"/>
    <w:link w:val="2"/>
    <w:semiHidden/>
    <w:uiPriority w:val="99"/>
    <w:rPr>
      <w:rFonts w:ascii="Times New Roman" w:hAnsi="Times New Roman" w:eastAsia="宋体" w:cs="Times New Roman"/>
      <w:sz w:val="18"/>
      <w:szCs w:val="18"/>
    </w:rPr>
  </w:style>
  <w:style w:type="character" w:customStyle="1" w:styleId="13">
    <w:name w:val="页眉 Char"/>
    <w:basedOn w:val="7"/>
    <w:link w:val="4"/>
    <w:uiPriority w:val="99"/>
    <w:rPr>
      <w:rFonts w:ascii="Times New Roman" w:hAnsi="Times New Roman" w:eastAsia="宋体" w:cs="Times New Roman"/>
      <w:sz w:val="18"/>
      <w:szCs w:val="18"/>
    </w:rPr>
  </w:style>
  <w:style w:type="character" w:customStyle="1" w:styleId="14">
    <w:name w:val="页脚 Char"/>
    <w:basedOn w:val="7"/>
    <w:link w:val="3"/>
    <w:uiPriority w:val="99"/>
    <w:rPr>
      <w:rFonts w:ascii="Times New Roman" w:hAnsi="Times New Roman" w:eastAsia="宋体" w:cs="Times New Roman"/>
      <w:sz w:val="18"/>
      <w:szCs w:val="18"/>
    </w:rPr>
  </w:style>
  <w:style w:type="character" w:customStyle="1" w:styleId="15">
    <w:name w:val="HTML 预设格式 Char"/>
    <w:basedOn w:val="7"/>
    <w:link w:val="5"/>
    <w:uiPriority w:val="99"/>
    <w:rPr>
      <w:rFonts w:ascii="宋体" w:hAnsi="宋体" w:eastAsia="宋体" w:cs="Times New Roman"/>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279</Words>
  <Characters>1594</Characters>
  <Lines>13</Lines>
  <Paragraphs>3</Paragraphs>
  <TotalTime>1</TotalTime>
  <ScaleCrop>false</ScaleCrop>
  <LinksUpToDate>false</LinksUpToDate>
  <CharactersWithSpaces>1870</CharactersWithSpaces>
  <Application>WPS Office_11.1.0.8573_F1E327BC-269C-435d-A152-05C5408002CA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2018-09-12T02:40:00Z</dcterms:created>
  <dc:creator>Men Jingwen</dc:creator>
  <cp:lastModifiedBy>平凡如风1421030103</cp:lastModifiedBy>
  <dcterms:modified xsi:type="dcterms:W3CDTF">2019-04-11T03:08:45Z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2052-11.1.0.8573</vt:lpwstr>
  </property>
</Properties>
</file>